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33" w:rsidRDefault="00241D45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Dům pánů z Kunštátu</w:t>
      </w:r>
    </w:p>
    <w:p w:rsidR="00167433" w:rsidRDefault="00241D45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167433" w:rsidRDefault="00241D45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167433" w:rsidRDefault="00241D45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167433" w:rsidRDefault="00167433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167433" w:rsidRDefault="00167433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167433" w:rsidRDefault="00241D4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Osobní mytologie v Domě pánů z Kunštátu</w:t>
      </w:r>
    </w:p>
    <w:p w:rsidR="00167433" w:rsidRDefault="00167433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167433" w:rsidRDefault="00241D45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Brno, 6. září 2022 – Podzim v brněnském Domě pánů z Kunštátu bude patřit skupinové malířské a sochařské výstavě umělců a umělkyň mladší a střední generace s názvem </w:t>
      </w:r>
      <w:r>
        <w:rPr>
          <w:rFonts w:ascii="Times New Roman" w:hAnsi="Times New Roman" w:cs="Times New Roman"/>
          <w:b/>
          <w:i/>
          <w:sz w:val="24"/>
        </w:rPr>
        <w:t>Osobní mytologie</w:t>
      </w:r>
      <w:r>
        <w:rPr>
          <w:rFonts w:ascii="Times New Roman" w:hAnsi="Times New Roman" w:cs="Times New Roman"/>
          <w:b/>
          <w:sz w:val="24"/>
        </w:rPr>
        <w:t xml:space="preserve">. Pod kurátorskou taktovkou Mariany </w:t>
      </w:r>
      <w:proofErr w:type="spellStart"/>
      <w:r>
        <w:rPr>
          <w:rFonts w:ascii="Times New Roman" w:hAnsi="Times New Roman" w:cs="Times New Roman"/>
          <w:b/>
          <w:sz w:val="24"/>
        </w:rPr>
        <w:t>Serranové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 Mariky Svobodové vznikl v průběhu uplynulého roku projekt, kterého se účastní celkem dvacet tři domácích autorů a autorek a který bude v galerii k vidění od 14. září do 13. listopadu. Vernisáž proběhne 13. září od 18 hodin.</w:t>
      </w:r>
    </w:p>
    <w:p w:rsidR="00167433" w:rsidRDefault="0016743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67433" w:rsidRDefault="00241D45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Osobní mytologie</w:t>
      </w:r>
      <w:r>
        <w:rPr>
          <w:rFonts w:ascii="Times New Roman" w:hAnsi="Times New Roman" w:cs="Times New Roman"/>
          <w:sz w:val="24"/>
        </w:rPr>
        <w:t xml:space="preserve"> představují různorodou uměleckou tvorbu, jejímž společným pojítkem je figurace, imaginace a emoce a také práce s ryze malířským nebo sochařským médiem. Důvody pro volbu těchto médií jsou především jejich řemeslné a haptické kvality a možnost prostorového ukotvení osobních a magických fenoménů. Osobní témata, sny a představy, ale také traumata a úzkosti mají podobu intuitivních a intimních imaginací, předávaných skrze příběhy. Malby a sochy zde představují základní lidskou potřebu vyprávět. Mytologické příběhy, nejstarší dochované příběhy v dějinách kultury, a jejich hrdinové, prožívající extrémní situace, poskytují v tomto případě zkušenost se silnou nadčasovou symbolikou. V současné době, charakterizované selháním civilizačních hodnot, změnami v </w:t>
      </w:r>
      <w:proofErr w:type="spellStart"/>
      <w:r>
        <w:rPr>
          <w:rFonts w:ascii="Times New Roman" w:hAnsi="Times New Roman" w:cs="Times New Roman"/>
          <w:sz w:val="24"/>
        </w:rPr>
        <w:t>narativu</w:t>
      </w:r>
      <w:proofErr w:type="spellEnd"/>
      <w:r>
        <w:rPr>
          <w:rFonts w:ascii="Times New Roman" w:hAnsi="Times New Roman" w:cs="Times New Roman"/>
          <w:sz w:val="24"/>
        </w:rPr>
        <w:t xml:space="preserve"> genderu i obecného statusu člověka, vyvstává potřeba revize mýtů. Racionalita selhala nebo se jeví jako nedůvěryhodná a nedostatečná. Na její místo nastupují iracionální, magické příběhy a metafyzické postavy, díky kterým je možné se podprahově a intuitivně s vnějším světem vyrovnávat. </w:t>
      </w:r>
      <w:r>
        <w:rPr>
          <w:rFonts w:ascii="Times New Roman" w:hAnsi="Times New Roman" w:cs="Times New Roman"/>
          <w:i/>
          <w:sz w:val="24"/>
        </w:rPr>
        <w:t>„Kolísáme mezi hledáním harmonie a revoltou uvnitř rozpadajícího se řádu. Přirozená a meditativní cesta k vyrovnávání se s vnějším světem vede skrze vlastní pocity a tělesnost.“</w:t>
      </w:r>
      <w:r>
        <w:rPr>
          <w:rFonts w:ascii="Times New Roman" w:hAnsi="Times New Roman" w:cs="Times New Roman"/>
          <w:sz w:val="24"/>
        </w:rPr>
        <w:t xml:space="preserve"> vysvětlují jeden ze záměrů výstavy kurátorky. Na výstavě budou k vidění například díla Anny </w:t>
      </w:r>
      <w:proofErr w:type="spellStart"/>
      <w:r>
        <w:rPr>
          <w:rFonts w:ascii="Times New Roman" w:hAnsi="Times New Roman" w:cs="Times New Roman"/>
          <w:sz w:val="24"/>
        </w:rPr>
        <w:t>Hulačové</w:t>
      </w:r>
      <w:proofErr w:type="spellEnd"/>
      <w:r>
        <w:rPr>
          <w:rFonts w:ascii="Times New Roman" w:hAnsi="Times New Roman" w:cs="Times New Roman"/>
          <w:sz w:val="24"/>
        </w:rPr>
        <w:t xml:space="preserve">, Stanislavy </w:t>
      </w:r>
      <w:proofErr w:type="spellStart"/>
      <w:r>
        <w:rPr>
          <w:rFonts w:ascii="Times New Roman" w:hAnsi="Times New Roman" w:cs="Times New Roman"/>
          <w:sz w:val="24"/>
        </w:rPr>
        <w:t>Karbušické</w:t>
      </w:r>
      <w:proofErr w:type="spellEnd"/>
      <w:r>
        <w:rPr>
          <w:rFonts w:ascii="Times New Roman" w:hAnsi="Times New Roman" w:cs="Times New Roman"/>
          <w:sz w:val="24"/>
        </w:rPr>
        <w:t>, Martina Skalického, Pavly Malinové, Jana Karpíška, Josefa Mladějovského a dalších.</w:t>
      </w:r>
    </w:p>
    <w:p w:rsidR="00167433" w:rsidRDefault="0016743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Komentované prohlídky k výstavě se uskuteční 19. října a 9. listopadu od 18 hodin. Další informace o doprovodném programu najdete na webu </w:t>
      </w:r>
      <w:hyperlink r:id="rId4"/>
      <w:r>
        <w:rPr>
          <w:rFonts w:ascii="Times New Roman" w:hAnsi="Times New Roman" w:cs="Times New Roman"/>
          <w:sz w:val="24"/>
        </w:rPr>
        <w:t>www.dum-umeni.cz.</w:t>
      </w:r>
    </w:p>
    <w:p w:rsidR="00167433" w:rsidRDefault="00167433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33" w:rsidRDefault="00167433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Osobní mytologie</w:t>
      </w: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pánů z Kunštátu</w:t>
      </w: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9. – 13. 11. 2022</w:t>
      </w:r>
    </w:p>
    <w:p w:rsidR="00167433" w:rsidRDefault="00167433">
      <w:pPr>
        <w:pStyle w:val="Bezmezer"/>
        <w:spacing w:line="360" w:lineRule="auto"/>
        <w:jc w:val="both"/>
        <w:rPr>
          <w:b/>
          <w:bCs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13. 9. 2022 v 18 hodin</w:t>
      </w:r>
    </w:p>
    <w:p w:rsidR="00167433" w:rsidRDefault="00167433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Kurátorky: Mariana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Serranová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Marika Svobodová</w:t>
      </w:r>
    </w:p>
    <w:p w:rsidR="00167433" w:rsidRDefault="00167433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Participující umělci / umělkyně: </w:t>
      </w:r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Dominika Dobiášová, Pavel Dvořák, Markéta Filipová, Martin Froulík, Anna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Hulačová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, Stanislava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Karbušická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, Jan Karpíšek, Sabina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Knetlová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, Jan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Kostohryz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, Denisa Krausová, Viktorie Langer, Matouš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Lipus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 xml:space="preserve">, Matyáš Maláč, Pavla Malinová, Josef Mladějovský, Bronislava Orlická, Martin Skalický, Martina Drozd Smutná, Adéla Součková, Martina Staňková, Ivo Škuta, Denisa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Štefanigová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39"/>
          <w:shd w:val="clear" w:color="auto" w:fill="FFFFFF"/>
        </w:rPr>
        <w:t>, Veronika Vlková</w:t>
      </w:r>
    </w:p>
    <w:p w:rsidR="00167433" w:rsidRDefault="00167433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7433" w:rsidRDefault="00241D45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731 506 376</w:t>
      </w:r>
    </w:p>
    <w:p w:rsidR="00167433" w:rsidRDefault="0016743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16743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33"/>
    <w:rsid w:val="00167433"/>
    <w:rsid w:val="00241D45"/>
    <w:rsid w:val="00A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59863-C7DA-4287-9290-7EC566F4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A78F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117AA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1A3825"/>
  </w:style>
  <w:style w:type="paragraph" w:styleId="Revize">
    <w:name w:val="Revision"/>
    <w:uiPriority w:val="99"/>
    <w:semiHidden/>
    <w:qFormat/>
    <w:rsid w:val="00101C80"/>
  </w:style>
  <w:style w:type="paragraph" w:styleId="Normlnweb">
    <w:name w:val="Normal (Web)"/>
    <w:basedOn w:val="Normln"/>
    <w:uiPriority w:val="99"/>
    <w:semiHidden/>
    <w:unhideWhenUsed/>
    <w:qFormat/>
    <w:rsid w:val="001530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m-ume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dc:description/>
  <cp:lastModifiedBy>Kvasova</cp:lastModifiedBy>
  <cp:revision>6</cp:revision>
  <dcterms:created xsi:type="dcterms:W3CDTF">2022-09-05T13:01:00Z</dcterms:created>
  <dcterms:modified xsi:type="dcterms:W3CDTF">2022-09-07T11:51:00Z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