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>
          <w:rFonts w:cs="Times New Roman" w:ascii="Times New Roman" w:hAnsi="Times New Roman"/>
        </w:rPr>
        <w:t>Dům umění města Brna</w:t>
      </w:r>
    </w:p>
    <w:p>
      <w:pPr>
        <w:pStyle w:val="NoSpacing"/>
        <w:rPr/>
      </w:pPr>
      <w:r>
        <w:rPr>
          <w:rFonts w:cs="Times New Roman" w:ascii="Times New Roman" w:hAnsi="Times New Roman"/>
          <w:i/>
        </w:rPr>
        <w:t>House of Arts Brno</w:t>
      </w:r>
    </w:p>
    <w:p>
      <w:pPr>
        <w:pStyle w:val="NoSpacing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rPr/>
      </w:pPr>
      <w:r>
        <w:rPr>
          <w:rFonts w:cs="Times New Roman" w:ascii="Times New Roman" w:hAnsi="Times New Roman"/>
        </w:rPr>
        <w:t>Malinovského náměstí 2, Brno</w:t>
      </w:r>
    </w:p>
    <w:p>
      <w:pPr>
        <w:pStyle w:val="NoSpacing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www.dum-umeni.cz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Mladí přátelé výtvarného umění (1960–1995) oslavují i vzpomínají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v Domě pánů z Kunštátu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Nejenom Dům umění města Brna oslavil v roce 2020 kulaté, již 110. výročí své existence. </w:t>
      </w:r>
      <w:r>
        <w:rPr>
          <w:rFonts w:ascii="Times New Roman" w:hAnsi="Times New Roman"/>
          <w:b/>
          <w:bCs/>
          <w:sz w:val="24"/>
          <w:szCs w:val="24"/>
        </w:rPr>
        <w:t>Loňský</w:t>
      </w:r>
      <w:r>
        <w:rPr>
          <w:rFonts w:ascii="Times New Roman" w:hAnsi="Times New Roman"/>
          <w:b/>
          <w:bCs/>
          <w:sz w:val="24"/>
          <w:szCs w:val="24"/>
        </w:rPr>
        <w:t xml:space="preserve"> rok byl jubilejním též pro sdružení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Mladí přátelé výtvarného umění</w:t>
      </w:r>
      <w:r>
        <w:rPr>
          <w:rFonts w:ascii="Times New Roman" w:hAnsi="Times New Roman"/>
          <w:b/>
          <w:bCs/>
          <w:sz w:val="24"/>
          <w:szCs w:val="24"/>
        </w:rPr>
        <w:t>, založené</w:t>
        <w:br/>
        <w:t xml:space="preserve">v roce 1960 tehdejším ředitelem Domu umění Adolfem Kroupou a výtvarným pedagogem a teoretikem Igorem Zhořem. V Domě pánů z Kunštátu vznikla při této příležitosti výstava, která </w:t>
      </w:r>
      <w:r>
        <w:rPr>
          <w:rFonts w:ascii="Times New Roman" w:hAnsi="Times New Roman"/>
          <w:b/>
          <w:bCs/>
          <w:sz w:val="24"/>
          <w:szCs w:val="24"/>
        </w:rPr>
        <w:t>představuje</w:t>
      </w:r>
      <w:r>
        <w:rPr>
          <w:rFonts w:ascii="Times New Roman" w:hAnsi="Times New Roman"/>
          <w:b/>
          <w:bCs/>
          <w:sz w:val="24"/>
          <w:szCs w:val="24"/>
        </w:rPr>
        <w:t xml:space="preserve"> činnost sdružení, jeho hlavní osobnosti, uměleckou tvorbu a nab</w:t>
      </w:r>
      <w:r>
        <w:rPr>
          <w:rFonts w:ascii="Times New Roman" w:hAnsi="Times New Roman"/>
          <w:b/>
          <w:bCs/>
          <w:sz w:val="24"/>
          <w:szCs w:val="24"/>
        </w:rPr>
        <w:t>ízí</w:t>
      </w:r>
      <w:r>
        <w:rPr>
          <w:rFonts w:ascii="Times New Roman" w:hAnsi="Times New Roman"/>
          <w:b/>
          <w:bCs/>
          <w:sz w:val="24"/>
          <w:szCs w:val="24"/>
        </w:rPr>
        <w:t xml:space="preserve"> i edukační program. Potrvá od 16. února do 16. května 2021, její zpřístupnění bude vázáno na platná protiepidemická opatření.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Organizace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Mladí přátelé výtvarného umění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(zkráceně MPVU) se zaměřovala na  opomíjenou skupinu návštěvníků kulturních institucí – mládež ve věku mezi 15 a 30 lety. Cílem bylo iniciovat zájem mladých o výtvarné umění a neformálním způsobem je seznamovat s domácí i zahraniční uměleckou scénou. Součástí pestrého programu byly nejrůznější komentované prohlídky, besedy, projekce a představení, zájezdy, návštěvy ateliérů a další akce. Prostřednictvím realizovaných pořadů získávali členové MPVU i tehdy nedostupné informace o aktuálních trendech ve světovém umění. Svým programovým zaměřením bylo MPVU na československé poměry jedinečné a zájem mladého publika tomu odpovídal. Členy MPVU nepojil jen zájem o výtvarné umění, ale i pocit soudržnosti, možnost v relativně svobodném prostoru otevřeně sdílet své názory.</w:t>
      </w:r>
    </w:p>
    <w:p>
      <w:pPr>
        <w:pStyle w:val="Tlotextu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Expozice sezn</w:t>
      </w:r>
      <w:r>
        <w:rPr>
          <w:rFonts w:ascii="Times New Roman" w:hAnsi="Times New Roman"/>
          <w:sz w:val="24"/>
          <w:szCs w:val="24"/>
        </w:rPr>
        <w:t>amuje</w:t>
      </w:r>
      <w:r>
        <w:rPr>
          <w:rFonts w:ascii="Times New Roman" w:hAnsi="Times New Roman"/>
          <w:sz w:val="24"/>
          <w:szCs w:val="24"/>
        </w:rPr>
        <w:t xml:space="preserve"> návštěvníky s jednotlivými programovými okruhy a realizovanými aktivitami členů MPVU. Dobové dokumenty, korespondence, fotografie a obrazové materiály vypovídají o záměrech a obsahové náplni pořadů i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dalších aktivitách, jako bylo </w:t>
      </w:r>
      <w:r>
        <w:rPr>
          <w:rFonts w:ascii="Times New Roman" w:hAnsi="Times New Roman"/>
          <w:i w:val="false"/>
          <w:iCs w:val="false"/>
          <w:sz w:val="24"/>
          <w:szCs w:val="24"/>
        </w:rPr>
        <w:t>výtvarné studio mladých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D-klub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 w:val="false"/>
          <w:iCs w:val="false"/>
          <w:sz w:val="24"/>
          <w:szCs w:val="24"/>
        </w:rPr>
        <w:t>skupina fotografů při MPVU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group m</w:t>
      </w:r>
      <w:r>
        <w:rPr>
          <w:rFonts w:ascii="Times New Roman" w:hAnsi="Times New Roman"/>
          <w:sz w:val="24"/>
          <w:szCs w:val="24"/>
        </w:rPr>
        <w:t xml:space="preserve">, programy klubovny s hudebními a literárními pořady, kolektivní happeningové a landartové akce a další. Samostatná kapitola je věnována Igoru Zhořovi,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jehož ideových koncepcí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spočívala</w:t>
      </w:r>
      <w:r>
        <w:rPr>
          <w:rFonts w:ascii="Times New Roman" w:hAnsi="Times New Roman"/>
          <w:sz w:val="24"/>
          <w:szCs w:val="24"/>
        </w:rPr>
        <w:t xml:space="preserve"> teoretická báze organizace. Přehlídky tvorby mladých neprofesionálních výtvarníků spolupořádané </w:t>
      </w:r>
      <w:r>
        <w:rPr>
          <w:rFonts w:ascii="Times New Roman" w:hAnsi="Times New Roman"/>
          <w:sz w:val="24"/>
          <w:szCs w:val="24"/>
        </w:rPr>
        <w:t xml:space="preserve">sdružením </w:t>
      </w:r>
      <w:r>
        <w:rPr>
          <w:rFonts w:ascii="Times New Roman" w:hAnsi="Times New Roman"/>
          <w:sz w:val="24"/>
          <w:szCs w:val="24"/>
        </w:rPr>
        <w:t xml:space="preserve">MPVU od konce </w:t>
      </w:r>
      <w:r>
        <w:rPr>
          <w:rFonts w:ascii="Times New Roman" w:hAnsi="Times New Roman"/>
          <w:sz w:val="24"/>
          <w:szCs w:val="24"/>
        </w:rPr>
        <w:t>šedesátých</w:t>
      </w:r>
      <w:r>
        <w:rPr>
          <w:rFonts w:ascii="Times New Roman" w:hAnsi="Times New Roman"/>
          <w:sz w:val="24"/>
          <w:szCs w:val="24"/>
        </w:rPr>
        <w:t xml:space="preserve"> let přibližují ukázky prací, které tehdy byly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výstavy vybrány. Rovinu přátelských vztahů zastupuje videodokument s rozhovory s bývalými členy MPVU.</w:t>
      </w:r>
    </w:p>
    <w:p>
      <w:pPr>
        <w:pStyle w:val="Tlotextu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Retrospektivní část výstavy je propojena s aktuálním edukačním programem, který návštěvníky oslovuje k aktivní účasti a reakci na jednotlivá témata projektu. Tím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navaz</w:t>
      </w:r>
      <w:r>
        <w:rPr>
          <w:rFonts w:ascii="Times New Roman" w:hAnsi="Times New Roman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 xml:space="preserve"> na původní ideu sdružení, tedy oslovení, vyvolání zájmu diváka o svět umění.</w:t>
      </w:r>
    </w:p>
    <w:p>
      <w:pPr>
        <w:pStyle w:val="Tlotextu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Výstava i publikace, vyd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ná u příležitosti výstavy, vycház</w:t>
      </w:r>
      <w:r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>í především z výzkumu archivu Domu umění města Brna, archivu Jiřího Valocha, uloženého v Moravské galerii v Brně, archivu Igora Zhoře, za spoluúčasti majitelů dalších soukromých archivů.</w:t>
      </w:r>
    </w:p>
    <w:p>
      <w:pPr>
        <w:pStyle w:val="Tlotextu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Hlavním mediálním partnerem výstavy je Česká televize.</w:t>
      </w:r>
    </w:p>
    <w:p>
      <w:pPr>
        <w:pStyle w:val="Tlotextu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lotextu"/>
        <w:spacing w:lineRule="auto" w:line="24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Mladí přátelé výtvarného umění (1960–1995)</w:t>
      </w:r>
    </w:p>
    <w:p>
      <w:pPr>
        <w:pStyle w:val="Tlotextu"/>
        <w:spacing w:lineRule="auto" w:line="24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16. 2. –  16. 5. 2020</w:t>
      </w:r>
    </w:p>
    <w:p>
      <w:pPr>
        <w:pStyle w:val="Tlotextu"/>
        <w:spacing w:lineRule="auto" w:line="24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Dům pánů z Kunštátu, Dominikánská 9</w:t>
      </w:r>
    </w:p>
    <w:p>
      <w:pPr>
        <w:pStyle w:val="Tlotextu"/>
        <w:spacing w:lineRule="auto" w:line="24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Kurátorky: Marika Svobodová, Jana Vránová</w:t>
      </w:r>
    </w:p>
    <w:p>
      <w:pPr>
        <w:pStyle w:val="Tlotextu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Kontakt pro média: Anna Kvášová, </w:t>
      </w:r>
      <w:hyperlink r:id="rId2">
        <w:r>
          <w:rPr>
            <w:rStyle w:val="Internetovodkaz"/>
            <w:rFonts w:cs="Times New Roman" w:ascii="Times New Roman" w:hAnsi="Times New Roman"/>
            <w:b/>
            <w:bCs/>
            <w:sz w:val="24"/>
            <w:szCs w:val="24"/>
          </w:rPr>
          <w:t>kvasova@dum-umeni.cz</w:t>
        </w:r>
      </w:hyperlink>
      <w:r>
        <w:rPr>
          <w:rFonts w:cs="Times New Roman" w:ascii="Times New Roman" w:hAnsi="Times New Roman"/>
          <w:b/>
          <w:bCs/>
          <w:sz w:val="24"/>
          <w:szCs w:val="24"/>
        </w:rPr>
        <w:t>, 731 506 376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vasova@dum-umeni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LibreOffice/5.2.3.3$Windows_x86 LibreOffice_project/d54a8868f08a7b39642414cf2c8ef2f228f780cf</Application>
  <Pages>2</Pages>
  <Words>431</Words>
  <Characters>2664</Characters>
  <CharactersWithSpaces>3080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2021-02-15T11:27:00Z</dcterms:created>
  <dc:creator>Vranova</dc:creator>
  <dc:description/>
  <dc:language>cs-CZ</dc:language>
  <cp:lastModifiedBy/>
  <cp:lastPrinted>2021-02-04T14:15:00Z</cp:lastPrinted>
  <dcterms:modified xsi:type="dcterms:W3CDTF">2021-02-16T14:59:11Z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