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52C0B0" w14:textId="77777777" w:rsidR="00232051" w:rsidRDefault="00232051" w:rsidP="00232051"/>
    <w:p w14:paraId="45EC1E32" w14:textId="77777777" w:rsidR="00232051" w:rsidRDefault="00232051" w:rsidP="00232051">
      <w:pPr>
        <w:ind w:right="1416"/>
        <w:jc w:val="center"/>
      </w:pPr>
    </w:p>
    <w:p w14:paraId="0F9D6E76" w14:textId="28A166E0" w:rsidR="00232051" w:rsidRDefault="00232051" w:rsidP="00232051">
      <w:pPr>
        <w:ind w:right="1416"/>
        <w:jc w:val="center"/>
      </w:pPr>
    </w:p>
    <w:p w14:paraId="52F46249" w14:textId="28AB9156" w:rsidR="006F59CC" w:rsidRDefault="006F59CC" w:rsidP="00232051">
      <w:pPr>
        <w:ind w:right="1416"/>
        <w:jc w:val="center"/>
      </w:pPr>
      <w:r>
        <w:rPr>
          <w:noProof/>
        </w:rPr>
        <w:drawing>
          <wp:inline distT="0" distB="0" distL="0" distR="0" wp14:anchorId="16F7BF3A" wp14:editId="29F7F62B">
            <wp:extent cx="6659880" cy="4991100"/>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659880" cy="4991100"/>
                    </a:xfrm>
                    <a:prstGeom prst="rect">
                      <a:avLst/>
                    </a:prstGeom>
                    <a:noFill/>
                    <a:ln>
                      <a:noFill/>
                    </a:ln>
                  </pic:spPr>
                </pic:pic>
              </a:graphicData>
            </a:graphic>
          </wp:inline>
        </w:drawing>
      </w:r>
    </w:p>
    <w:p w14:paraId="2823C184" w14:textId="77777777" w:rsidR="006F59CC" w:rsidRDefault="006F59CC" w:rsidP="00232051">
      <w:pPr>
        <w:ind w:right="1416"/>
        <w:jc w:val="center"/>
      </w:pPr>
    </w:p>
    <w:p w14:paraId="6FF1B035" w14:textId="77777777" w:rsidR="00232051" w:rsidRDefault="00232051" w:rsidP="00232051">
      <w:pPr>
        <w:ind w:right="423"/>
        <w:rPr>
          <w:rFonts w:ascii="Tahoma" w:hAnsi="Tahoma" w:cs="Tahoma"/>
          <w:color w:val="32475B"/>
        </w:rPr>
      </w:pPr>
    </w:p>
    <w:p w14:paraId="0320E6F2" w14:textId="14D5C134" w:rsidR="00232051" w:rsidRDefault="00232051" w:rsidP="00232051">
      <w:pPr>
        <w:ind w:right="423"/>
        <w:rPr>
          <w:rFonts w:ascii="Tahoma" w:hAnsi="Tahoma" w:cs="Tahoma"/>
          <w:color w:val="32475B"/>
        </w:rPr>
      </w:pPr>
    </w:p>
    <w:p w14:paraId="77D2E179" w14:textId="2A07731D" w:rsidR="00232051" w:rsidRPr="00232051" w:rsidRDefault="00232051" w:rsidP="00232051">
      <w:pPr>
        <w:jc w:val="center"/>
        <w:rPr>
          <w:rFonts w:ascii="Tahoma" w:hAnsi="Tahoma" w:cs="Tahoma"/>
          <w:b/>
          <w:bCs/>
          <w:color w:val="32475B"/>
          <w:sz w:val="28"/>
          <w:szCs w:val="28"/>
        </w:rPr>
      </w:pPr>
      <w:r w:rsidRPr="00232051">
        <w:rPr>
          <w:rFonts w:ascii="Tahoma" w:hAnsi="Tahoma" w:cs="Tahoma"/>
          <w:b/>
          <w:bCs/>
          <w:color w:val="32475B"/>
          <w:sz w:val="28"/>
          <w:szCs w:val="28"/>
        </w:rPr>
        <w:t>2022 H2GP World Finals</w:t>
      </w:r>
      <w:r w:rsidR="00545868">
        <w:rPr>
          <w:rFonts w:ascii="Tahoma" w:hAnsi="Tahoma" w:cs="Tahoma"/>
          <w:b/>
          <w:bCs/>
          <w:color w:val="32475B"/>
          <w:sz w:val="28"/>
          <w:szCs w:val="28"/>
        </w:rPr>
        <w:t>, a Triple Win for California</w:t>
      </w:r>
    </w:p>
    <w:p w14:paraId="7020CDD9" w14:textId="77777777" w:rsidR="00232051" w:rsidRPr="002D7259" w:rsidRDefault="00232051" w:rsidP="00232051">
      <w:pPr>
        <w:rPr>
          <w:rFonts w:ascii="Tahoma" w:hAnsi="Tahoma" w:cs="Tahoma"/>
          <w:color w:val="32475B"/>
        </w:rPr>
      </w:pPr>
    </w:p>
    <w:p w14:paraId="3585F771" w14:textId="77777777" w:rsidR="00232051" w:rsidRPr="002D7259" w:rsidRDefault="00232051" w:rsidP="00232051">
      <w:pPr>
        <w:rPr>
          <w:rFonts w:ascii="Tahoma" w:hAnsi="Tahoma" w:cs="Tahoma"/>
          <w:color w:val="32475B"/>
        </w:rPr>
      </w:pPr>
    </w:p>
    <w:p w14:paraId="1C4458C4" w14:textId="7DE7BE97" w:rsidR="00897AE9" w:rsidRDefault="003D43B1" w:rsidP="00897AE9">
      <w:pPr>
        <w:rPr>
          <w:rFonts w:ascii="Tahoma" w:hAnsi="Tahoma" w:cs="Tahoma"/>
          <w:color w:val="32475B"/>
        </w:rPr>
      </w:pPr>
      <w:r>
        <w:rPr>
          <w:rFonts w:ascii="Tahoma" w:hAnsi="Tahoma" w:cs="Tahoma"/>
          <w:b/>
          <w:color w:val="32475B"/>
        </w:rPr>
        <w:t>Prague</w:t>
      </w:r>
      <w:r w:rsidR="00232051" w:rsidRPr="002D7259">
        <w:rPr>
          <w:rFonts w:ascii="Tahoma" w:hAnsi="Tahoma" w:cs="Tahoma"/>
          <w:b/>
          <w:color w:val="32475B"/>
        </w:rPr>
        <w:t xml:space="preserve">, </w:t>
      </w:r>
      <w:r>
        <w:rPr>
          <w:rFonts w:ascii="Tahoma" w:hAnsi="Tahoma" w:cs="Tahoma"/>
          <w:b/>
          <w:color w:val="32475B"/>
        </w:rPr>
        <w:t>Czechia</w:t>
      </w:r>
      <w:r w:rsidR="00232051">
        <w:rPr>
          <w:rFonts w:ascii="Tahoma" w:hAnsi="Tahoma" w:cs="Tahoma"/>
          <w:b/>
          <w:color w:val="32475B"/>
        </w:rPr>
        <w:t xml:space="preserve"> (</w:t>
      </w:r>
      <w:r w:rsidR="00545868">
        <w:rPr>
          <w:rFonts w:ascii="Tahoma" w:hAnsi="Tahoma" w:cs="Tahoma"/>
          <w:b/>
          <w:color w:val="32475B"/>
        </w:rPr>
        <w:t>June</w:t>
      </w:r>
      <w:r w:rsidR="00232051">
        <w:rPr>
          <w:rFonts w:ascii="Tahoma" w:hAnsi="Tahoma" w:cs="Tahoma"/>
          <w:b/>
          <w:color w:val="32475B"/>
        </w:rPr>
        <w:t xml:space="preserve"> </w:t>
      </w:r>
      <w:r w:rsidR="00C00F10">
        <w:rPr>
          <w:rFonts w:ascii="Tahoma" w:hAnsi="Tahoma" w:cs="Tahoma"/>
          <w:b/>
          <w:color w:val="32475B"/>
        </w:rPr>
        <w:t>8</w:t>
      </w:r>
      <w:r w:rsidR="00232051">
        <w:rPr>
          <w:rFonts w:ascii="Tahoma" w:hAnsi="Tahoma" w:cs="Tahoma"/>
          <w:b/>
          <w:color w:val="32475B"/>
        </w:rPr>
        <w:t>, 2022)</w:t>
      </w:r>
      <w:r w:rsidR="00232051" w:rsidRPr="002D7259">
        <w:rPr>
          <w:rFonts w:ascii="Tahoma" w:hAnsi="Tahoma" w:cs="Tahoma"/>
          <w:color w:val="32475B"/>
        </w:rPr>
        <w:t xml:space="preserve">: </w:t>
      </w:r>
      <w:r w:rsidR="00897AE9" w:rsidRPr="00897AE9">
        <w:rPr>
          <w:rFonts w:ascii="Tahoma" w:hAnsi="Tahoma" w:cs="Tahoma"/>
          <w:color w:val="32475B"/>
        </w:rPr>
        <w:t xml:space="preserve">On June 4th, 2022 </w:t>
      </w:r>
      <w:r w:rsidR="001E2AD7">
        <w:rPr>
          <w:rFonts w:ascii="Tahoma" w:hAnsi="Tahoma" w:cs="Tahoma"/>
          <w:color w:val="32475B"/>
        </w:rPr>
        <w:t xml:space="preserve">in Assen, the Netherlands </w:t>
      </w:r>
      <w:r w:rsidR="00897AE9" w:rsidRPr="00897AE9">
        <w:rPr>
          <w:rFonts w:ascii="Tahoma" w:hAnsi="Tahoma" w:cs="Tahoma"/>
          <w:color w:val="32475B"/>
        </w:rPr>
        <w:t>15 teams from around the world participated in the 2022 H2GP World Finals race to find out which team of students best paired data, reason, and driving skills to become the new H2GP World Champions.  This year</w:t>
      </w:r>
      <w:r w:rsidR="008040F4">
        <w:rPr>
          <w:rFonts w:ascii="Tahoma" w:hAnsi="Tahoma" w:cs="Tahoma"/>
          <w:color w:val="32475B"/>
        </w:rPr>
        <w:t xml:space="preserve"> Oakwood High School’s Pink team captured first place by completing 1,3</w:t>
      </w:r>
      <w:r w:rsidR="00F85696">
        <w:rPr>
          <w:rFonts w:ascii="Tahoma" w:hAnsi="Tahoma" w:cs="Tahoma"/>
          <w:color w:val="32475B"/>
        </w:rPr>
        <w:t>63</w:t>
      </w:r>
      <w:r w:rsidR="008040F4">
        <w:rPr>
          <w:rFonts w:ascii="Tahoma" w:hAnsi="Tahoma" w:cs="Tahoma"/>
          <w:color w:val="32475B"/>
        </w:rPr>
        <w:t xml:space="preserve"> laps in six hours</w:t>
      </w:r>
      <w:r w:rsidR="00897AE9" w:rsidRPr="00897AE9">
        <w:rPr>
          <w:rFonts w:ascii="Tahoma" w:hAnsi="Tahoma" w:cs="Tahoma"/>
          <w:color w:val="32475B"/>
        </w:rPr>
        <w:t>!</w:t>
      </w:r>
    </w:p>
    <w:p w14:paraId="2CEDB6D7" w14:textId="368C2515" w:rsidR="00F9158D" w:rsidRDefault="00F9158D" w:rsidP="00897AE9">
      <w:pPr>
        <w:rPr>
          <w:rFonts w:ascii="Tahoma" w:hAnsi="Tahoma" w:cs="Tahoma"/>
          <w:color w:val="32475B"/>
        </w:rPr>
      </w:pPr>
    </w:p>
    <w:p w14:paraId="39775B57" w14:textId="79A7D1F6" w:rsidR="00F9158D" w:rsidRDefault="00F9158D" w:rsidP="00897AE9">
      <w:pPr>
        <w:rPr>
          <w:rFonts w:ascii="Tahoma" w:hAnsi="Tahoma" w:cs="Tahoma"/>
          <w:color w:val="32475B"/>
        </w:rPr>
      </w:pPr>
      <w:r>
        <w:rPr>
          <w:rFonts w:ascii="Tahoma" w:hAnsi="Tahoma" w:cs="Tahoma"/>
          <w:color w:val="32475B"/>
        </w:rPr>
        <w:t xml:space="preserve">Incredibly the </w:t>
      </w:r>
      <w:r w:rsidR="00071E53">
        <w:rPr>
          <w:rFonts w:ascii="Tahoma" w:hAnsi="Tahoma" w:cs="Tahoma"/>
          <w:color w:val="32475B"/>
        </w:rPr>
        <w:t xml:space="preserve">car for </w:t>
      </w:r>
      <w:r>
        <w:rPr>
          <w:rFonts w:ascii="Tahoma" w:hAnsi="Tahoma" w:cs="Tahoma"/>
          <w:color w:val="32475B"/>
        </w:rPr>
        <w:t xml:space="preserve">Oakwood High School’s Blue team </w:t>
      </w:r>
      <w:r w:rsidR="00071E53">
        <w:rPr>
          <w:rFonts w:ascii="Tahoma" w:hAnsi="Tahoma" w:cs="Tahoma"/>
          <w:color w:val="32475B"/>
        </w:rPr>
        <w:t>came in second place with 1,353 laps, and Steam Legacy High School’s team took third place with its car completing 1,266 laps.</w:t>
      </w:r>
      <w:r w:rsidR="00234781">
        <w:rPr>
          <w:rFonts w:ascii="Tahoma" w:hAnsi="Tahoma" w:cs="Tahoma"/>
          <w:color w:val="32475B"/>
        </w:rPr>
        <w:t xml:space="preserve">  All three of those teams came from Southern California to participate in the race on Saturday.</w:t>
      </w:r>
    </w:p>
    <w:p w14:paraId="362EBA63" w14:textId="39B130B9" w:rsidR="00C11C38" w:rsidRDefault="00C11C38" w:rsidP="00897AE9">
      <w:pPr>
        <w:rPr>
          <w:rFonts w:ascii="Tahoma" w:hAnsi="Tahoma" w:cs="Tahoma"/>
          <w:color w:val="32475B"/>
        </w:rPr>
      </w:pPr>
    </w:p>
    <w:p w14:paraId="5DA6EAFE" w14:textId="0BAF9664" w:rsidR="00C11C38" w:rsidRPr="00897AE9" w:rsidRDefault="00C11C38" w:rsidP="00897AE9">
      <w:pPr>
        <w:rPr>
          <w:rFonts w:ascii="Tahoma" w:hAnsi="Tahoma" w:cs="Tahoma"/>
          <w:color w:val="32475B"/>
        </w:rPr>
      </w:pPr>
      <w:r>
        <w:rPr>
          <w:rFonts w:ascii="Tahoma" w:hAnsi="Tahoma" w:cs="Tahoma"/>
          <w:color w:val="32475B"/>
        </w:rPr>
        <w:lastRenderedPageBreak/>
        <w:t xml:space="preserve">However, all 15 of the teams on Saturday </w:t>
      </w:r>
      <w:r w:rsidR="001016B0">
        <w:rPr>
          <w:rFonts w:ascii="Tahoma" w:hAnsi="Tahoma" w:cs="Tahoma"/>
          <w:color w:val="32475B"/>
        </w:rPr>
        <w:t>definitely raced</w:t>
      </w:r>
      <w:r>
        <w:rPr>
          <w:rFonts w:ascii="Tahoma" w:hAnsi="Tahoma" w:cs="Tahoma"/>
          <w:color w:val="32475B"/>
        </w:rPr>
        <w:t xml:space="preserve"> to win</w:t>
      </w:r>
      <w:r w:rsidR="001016B0">
        <w:rPr>
          <w:rFonts w:ascii="Tahoma" w:hAnsi="Tahoma" w:cs="Tahoma"/>
          <w:color w:val="32475B"/>
        </w:rPr>
        <w:t xml:space="preserve"> with the cars for eleven teams completing more than 1,000 laps each</w:t>
      </w:r>
      <w:r>
        <w:rPr>
          <w:rFonts w:ascii="Tahoma" w:hAnsi="Tahoma" w:cs="Tahoma"/>
          <w:color w:val="32475B"/>
        </w:rPr>
        <w:t xml:space="preserve">.  The students incorporated numerous strategies into their cars including trying different martials like carbon fiber and brass or trying different kinds of batteries </w:t>
      </w:r>
      <w:r w:rsidR="00D236D7">
        <w:rPr>
          <w:rFonts w:ascii="Tahoma" w:hAnsi="Tahoma" w:cs="Tahoma"/>
          <w:color w:val="32475B"/>
        </w:rPr>
        <w:t>along with the use of super capacitors.  Additionally, the car design for almost every team showed a great deal of thought.</w:t>
      </w:r>
    </w:p>
    <w:p w14:paraId="050E0909" w14:textId="77777777" w:rsidR="00897AE9" w:rsidRPr="00897AE9" w:rsidRDefault="00897AE9" w:rsidP="00897AE9">
      <w:pPr>
        <w:rPr>
          <w:rFonts w:ascii="Tahoma" w:hAnsi="Tahoma" w:cs="Tahoma"/>
          <w:color w:val="32475B"/>
        </w:rPr>
      </w:pPr>
    </w:p>
    <w:p w14:paraId="067D49BB" w14:textId="046A20D0" w:rsidR="00897AE9" w:rsidRPr="00897AE9" w:rsidRDefault="00897AE9" w:rsidP="00897AE9">
      <w:pPr>
        <w:rPr>
          <w:rFonts w:ascii="Tahoma" w:hAnsi="Tahoma" w:cs="Tahoma"/>
          <w:color w:val="32475B"/>
        </w:rPr>
      </w:pPr>
      <w:r w:rsidRPr="00897AE9">
        <w:rPr>
          <w:rFonts w:ascii="Tahoma" w:hAnsi="Tahoma" w:cs="Tahoma"/>
          <w:color w:val="32475B"/>
        </w:rPr>
        <w:t xml:space="preserve">The Horizon Hydrogen Grand Prix (H2GP) is Horizon </w:t>
      </w:r>
      <w:proofErr w:type="spellStart"/>
      <w:r w:rsidRPr="00897AE9">
        <w:rPr>
          <w:rFonts w:ascii="Tahoma" w:hAnsi="Tahoma" w:cs="Tahoma"/>
          <w:color w:val="32475B"/>
        </w:rPr>
        <w:t>Educational's</w:t>
      </w:r>
      <w:proofErr w:type="spellEnd"/>
      <w:r w:rsidRPr="00897AE9">
        <w:rPr>
          <w:rFonts w:ascii="Tahoma" w:hAnsi="Tahoma" w:cs="Tahoma"/>
          <w:color w:val="32475B"/>
        </w:rPr>
        <w:t xml:space="preserve"> leading-edge educational program for students in the 6th to 12th grades.  The H2GP in</w:t>
      </w:r>
      <w:r>
        <w:rPr>
          <w:rFonts w:ascii="Tahoma" w:hAnsi="Tahoma" w:cs="Tahoma"/>
          <w:color w:val="32475B"/>
        </w:rPr>
        <w:t>itiative</w:t>
      </w:r>
      <w:r w:rsidRPr="00897AE9">
        <w:rPr>
          <w:rFonts w:ascii="Tahoma" w:hAnsi="Tahoma" w:cs="Tahoma"/>
          <w:color w:val="32475B"/>
        </w:rPr>
        <w:t xml:space="preserve"> harmonizes a curriculum with a</w:t>
      </w:r>
      <w:r w:rsidR="00A10F56">
        <w:rPr>
          <w:rFonts w:ascii="Tahoma" w:hAnsi="Tahoma" w:cs="Tahoma"/>
          <w:color w:val="32475B"/>
        </w:rPr>
        <w:t>n endurance</w:t>
      </w:r>
      <w:r w:rsidRPr="00897AE9">
        <w:rPr>
          <w:rFonts w:ascii="Tahoma" w:hAnsi="Tahoma" w:cs="Tahoma"/>
          <w:color w:val="32475B"/>
        </w:rPr>
        <w:t xml:space="preserve"> racing series, and it is the only program globally that is helping to teach students about renewable energy and cultivate the next generation of battery designers and fuel cell stack engineers.</w:t>
      </w:r>
    </w:p>
    <w:p w14:paraId="0F824BE6" w14:textId="77777777" w:rsidR="00897AE9" w:rsidRPr="00897AE9" w:rsidRDefault="00897AE9" w:rsidP="00897AE9">
      <w:pPr>
        <w:rPr>
          <w:rFonts w:ascii="Tahoma" w:hAnsi="Tahoma" w:cs="Tahoma"/>
          <w:color w:val="32475B"/>
        </w:rPr>
      </w:pPr>
    </w:p>
    <w:p w14:paraId="083628E7" w14:textId="20CBEAEE" w:rsidR="003D43B1" w:rsidRDefault="00897AE9" w:rsidP="00897AE9">
      <w:pPr>
        <w:rPr>
          <w:rFonts w:ascii="Tahoma" w:hAnsi="Tahoma" w:cs="Tahoma"/>
          <w:color w:val="32475B"/>
        </w:rPr>
      </w:pPr>
      <w:r w:rsidRPr="00897AE9">
        <w:rPr>
          <w:rFonts w:ascii="Tahoma" w:hAnsi="Tahoma" w:cs="Tahoma"/>
          <w:color w:val="32475B"/>
        </w:rPr>
        <w:t>While all students start out with the same basic car kit with which to build a remote</w:t>
      </w:r>
      <w:r w:rsidR="00D415FC">
        <w:rPr>
          <w:rFonts w:ascii="Tahoma" w:hAnsi="Tahoma" w:cs="Tahoma"/>
          <w:color w:val="32475B"/>
        </w:rPr>
        <w:t>-</w:t>
      </w:r>
      <w:r w:rsidRPr="00897AE9">
        <w:rPr>
          <w:rFonts w:ascii="Tahoma" w:hAnsi="Tahoma" w:cs="Tahoma"/>
          <w:color w:val="32475B"/>
        </w:rPr>
        <w:t xml:space="preserve">controlled FCEV, it is only the students who are able to think critically and who value trial and error that are able to make it all the way to the world finals.  Knowledge of telemetry, what an effective power-to-weight ratio is, and electromechanics are just a few of the areas of thought students need to understand in order to have a chance of becoming world </w:t>
      </w:r>
      <w:r w:rsidR="00613BFF">
        <w:rPr>
          <w:rFonts w:ascii="Tahoma" w:hAnsi="Tahoma" w:cs="Tahoma"/>
          <w:color w:val="32475B"/>
        </w:rPr>
        <w:t>champion racers</w:t>
      </w:r>
      <w:r w:rsidR="00232051">
        <w:rPr>
          <w:rFonts w:ascii="Tahoma" w:hAnsi="Tahoma" w:cs="Tahoma"/>
          <w:color w:val="32475B"/>
        </w:rPr>
        <w:t xml:space="preserve">.  Only the teams that can best harmonize data, reason, and driving skills are capable of making it to the H2GP World Finals.  There is no other FCEV </w:t>
      </w:r>
      <w:r w:rsidR="00F26773">
        <w:rPr>
          <w:rFonts w:ascii="Tahoma" w:hAnsi="Tahoma" w:cs="Tahoma"/>
          <w:color w:val="32475B"/>
        </w:rPr>
        <w:t>education</w:t>
      </w:r>
      <w:r w:rsidR="00232051">
        <w:rPr>
          <w:rFonts w:ascii="Tahoma" w:hAnsi="Tahoma" w:cs="Tahoma"/>
          <w:color w:val="32475B"/>
        </w:rPr>
        <w:t xml:space="preserve"> program that </w:t>
      </w:r>
      <w:r w:rsidR="00DF50B8">
        <w:rPr>
          <w:rFonts w:ascii="Tahoma" w:hAnsi="Tahoma" w:cs="Tahoma"/>
          <w:color w:val="32475B"/>
        </w:rPr>
        <w:t xml:space="preserve">also </w:t>
      </w:r>
      <w:r w:rsidR="00232051">
        <w:rPr>
          <w:rFonts w:ascii="Tahoma" w:hAnsi="Tahoma" w:cs="Tahoma"/>
          <w:color w:val="32475B"/>
        </w:rPr>
        <w:t>encourages multi-discipline student collaboration globally.</w:t>
      </w:r>
    </w:p>
    <w:p w14:paraId="676191D9" w14:textId="77777777" w:rsidR="00232051" w:rsidRPr="002D7259" w:rsidRDefault="00232051" w:rsidP="00232051">
      <w:pPr>
        <w:ind w:right="423"/>
        <w:rPr>
          <w:rFonts w:ascii="Tahoma" w:hAnsi="Tahoma" w:cs="Tahoma"/>
          <w:color w:val="32475B"/>
        </w:rPr>
      </w:pPr>
    </w:p>
    <w:p w14:paraId="0A216FDF" w14:textId="77777777" w:rsidR="00232051" w:rsidRDefault="00232051" w:rsidP="00232051">
      <w:pPr>
        <w:ind w:right="1416"/>
        <w:jc w:val="center"/>
      </w:pPr>
    </w:p>
    <w:p w14:paraId="4933E6D0" w14:textId="3573332E" w:rsidR="00232051" w:rsidRDefault="004B37AD" w:rsidP="00232051">
      <w:pPr>
        <w:ind w:right="1416"/>
        <w:jc w:val="center"/>
      </w:pPr>
      <w:r>
        <w:t xml:space="preserve">                        </w:t>
      </w:r>
      <w:r w:rsidR="00232051" w:rsidRPr="00564F14">
        <w:rPr>
          <w:rFonts w:ascii="Tahoma" w:hAnsi="Tahoma" w:cs="Tahoma"/>
          <w:noProof/>
          <w:color w:val="32475B"/>
        </w:rPr>
        <w:drawing>
          <wp:inline distT="0" distB="0" distL="0" distR="0" wp14:anchorId="1D1577FE" wp14:editId="4882EB6F">
            <wp:extent cx="2773680" cy="853440"/>
            <wp:effectExtent l="0" t="0" r="0" b="0"/>
            <wp:docPr id="10" name="Image 5">
              <a:extLst xmlns:a="http://schemas.openxmlformats.org/drawingml/2006/main">
                <a:ext uri="{FF2B5EF4-FFF2-40B4-BE49-F238E27FC236}">
                  <a16:creationId xmlns:a16="http://schemas.microsoft.com/office/drawing/2014/main" id="{3E8883D3-C1C3-A6CE-A59B-21D4BFCFCD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5">
                      <a:extLst>
                        <a:ext uri="{FF2B5EF4-FFF2-40B4-BE49-F238E27FC236}">
                          <a16:creationId xmlns:a16="http://schemas.microsoft.com/office/drawing/2014/main" id="{3E8883D3-C1C3-A6CE-A59B-21D4BFCFCDD6}"/>
                        </a:ext>
                      </a:extLst>
                    </pic:cNvPr>
                    <pic:cNvPicPr>
                      <a:picLocks noChangeAspect="1"/>
                    </pic:cNvPicPr>
                  </pic:nvPicPr>
                  <pic:blipFill rotWithShape="1">
                    <a:blip r:embed="rId11"/>
                    <a:srcRect r="9292" b="15789"/>
                    <a:stretch/>
                  </pic:blipFill>
                  <pic:spPr bwMode="auto">
                    <a:xfrm>
                      <a:off x="0" y="0"/>
                      <a:ext cx="2807685" cy="863903"/>
                    </a:xfrm>
                    <a:prstGeom prst="rect">
                      <a:avLst/>
                    </a:prstGeom>
                    <a:ln>
                      <a:noFill/>
                    </a:ln>
                    <a:extLst>
                      <a:ext uri="{53640926-AAD7-44D8-BBD7-CCE9431645EC}">
                        <a14:shadowObscured xmlns:a14="http://schemas.microsoft.com/office/drawing/2010/main"/>
                      </a:ext>
                    </a:extLst>
                  </pic:spPr>
                </pic:pic>
              </a:graphicData>
            </a:graphic>
          </wp:inline>
        </w:drawing>
      </w:r>
    </w:p>
    <w:p w14:paraId="0D9D11B2" w14:textId="77777777" w:rsidR="00232051" w:rsidRDefault="00232051" w:rsidP="00232051">
      <w:pPr>
        <w:ind w:right="1416"/>
        <w:jc w:val="center"/>
      </w:pPr>
    </w:p>
    <w:p w14:paraId="7487216C" w14:textId="77777777" w:rsidR="008040F4" w:rsidRPr="008040F4" w:rsidRDefault="008040F4" w:rsidP="00D236D7">
      <w:pPr>
        <w:rPr>
          <w:rFonts w:ascii="Tahoma" w:hAnsi="Tahoma" w:cs="Tahoma"/>
          <w:color w:val="32475B"/>
        </w:rPr>
      </w:pPr>
      <w:r w:rsidRPr="008040F4">
        <w:rPr>
          <w:rFonts w:ascii="Tahoma" w:hAnsi="Tahoma" w:cs="Tahoma"/>
          <w:color w:val="32475B"/>
        </w:rPr>
        <w:t xml:space="preserve">The most important factors during the endurance races are perfect cooperation during pit stops and the efficient use of energy. "Perfect driving skills and speed are not enough. In H2GP racing, it's all about the number of laps you can do in a six-hour race, but with a limited amount of energy stored in hydrogen," says Kamil Jelinek, CEO of Horizon Educational. </w:t>
      </w:r>
    </w:p>
    <w:p w14:paraId="7F1A314E" w14:textId="77777777" w:rsidR="008040F4" w:rsidRPr="008040F4" w:rsidRDefault="008040F4" w:rsidP="008040F4">
      <w:pPr>
        <w:ind w:firstLine="720"/>
        <w:rPr>
          <w:rFonts w:ascii="Tahoma" w:hAnsi="Tahoma" w:cs="Tahoma"/>
          <w:color w:val="32475B"/>
        </w:rPr>
      </w:pPr>
    </w:p>
    <w:p w14:paraId="12A801FF" w14:textId="7B1AD6D6" w:rsidR="00232051" w:rsidRDefault="008040F4" w:rsidP="00D236D7">
      <w:pPr>
        <w:rPr>
          <w:rFonts w:ascii="Tahoma" w:hAnsi="Tahoma" w:cs="Tahoma"/>
          <w:color w:val="32475B"/>
        </w:rPr>
      </w:pPr>
      <w:r w:rsidRPr="008040F4">
        <w:rPr>
          <w:rFonts w:ascii="Tahoma" w:hAnsi="Tahoma" w:cs="Tahoma"/>
          <w:color w:val="32475B"/>
        </w:rPr>
        <w:t xml:space="preserve">Traditionally U.S. teams have performed the best.  According to Kamil, "the United States has a big advantage over European high schools. The H2GP program is taught in STEAM Lessons (S-Science, T-Technology, E-engineering, A-Art/Design, M-Math).  It is much easier for American teams to secure funding whether we are talking about government support or private sponsorship, and in the US Toyota presently dominates sponsoring the H2GP initiative. European teams are dependent on extracurricular activities and solely on funding from smaller sponsors. This is mainly because the hydrogen infrastructure is already in place in the US and large companies are </w:t>
      </w:r>
      <w:proofErr w:type="spellStart"/>
      <w:r w:rsidRPr="008040F4">
        <w:rPr>
          <w:rFonts w:ascii="Tahoma" w:hAnsi="Tahoma" w:cs="Tahoma"/>
          <w:color w:val="32475B"/>
        </w:rPr>
        <w:t>realising</w:t>
      </w:r>
      <w:proofErr w:type="spellEnd"/>
      <w:r w:rsidRPr="008040F4">
        <w:rPr>
          <w:rFonts w:ascii="Tahoma" w:hAnsi="Tahoma" w:cs="Tahoma"/>
          <w:color w:val="32475B"/>
        </w:rPr>
        <w:t xml:space="preserve"> the need to educate the future workforce."</w:t>
      </w:r>
    </w:p>
    <w:p w14:paraId="58281450" w14:textId="4FB0BF03" w:rsidR="00232051" w:rsidRDefault="00232051" w:rsidP="008040F4">
      <w:pPr>
        <w:rPr>
          <w:rFonts w:ascii="Tahoma" w:hAnsi="Tahoma" w:cs="Tahoma"/>
          <w:color w:val="32475B"/>
        </w:rPr>
      </w:pPr>
    </w:p>
    <w:p w14:paraId="40D60599" w14:textId="038EBEA6" w:rsidR="00232051" w:rsidRDefault="00944179" w:rsidP="008649BB">
      <w:pPr>
        <w:rPr>
          <w:rFonts w:ascii="Tahoma" w:hAnsi="Tahoma" w:cs="Tahoma"/>
          <w:color w:val="32475B"/>
        </w:rPr>
      </w:pPr>
      <w:r>
        <w:rPr>
          <w:rFonts w:ascii="Tahoma" w:hAnsi="Tahoma" w:cs="Tahoma"/>
          <w:color w:val="32475B"/>
        </w:rPr>
        <w:t>Beyond</w:t>
      </w:r>
      <w:r w:rsidR="00D236D7">
        <w:rPr>
          <w:rFonts w:ascii="Tahoma" w:hAnsi="Tahoma" w:cs="Tahoma"/>
          <w:color w:val="32475B"/>
        </w:rPr>
        <w:t xml:space="preserve"> the top three endurance awards</w:t>
      </w:r>
      <w:r>
        <w:rPr>
          <w:rFonts w:ascii="Tahoma" w:hAnsi="Tahoma" w:cs="Tahoma"/>
          <w:color w:val="32475B"/>
        </w:rPr>
        <w:t xml:space="preserve"> that were given out,</w:t>
      </w:r>
      <w:r w:rsidR="00D236D7">
        <w:rPr>
          <w:rFonts w:ascii="Tahoma" w:hAnsi="Tahoma" w:cs="Tahoma"/>
          <w:color w:val="32475B"/>
        </w:rPr>
        <w:t xml:space="preserve"> the following </w:t>
      </w:r>
      <w:r>
        <w:rPr>
          <w:rFonts w:ascii="Tahoma" w:hAnsi="Tahoma" w:cs="Tahoma"/>
          <w:color w:val="32475B"/>
        </w:rPr>
        <w:t>is the list of additional awards that were given out:</w:t>
      </w:r>
      <w:r w:rsidR="008649BB">
        <w:rPr>
          <w:rFonts w:ascii="Tahoma" w:hAnsi="Tahoma" w:cs="Tahoma"/>
          <w:color w:val="32475B"/>
        </w:rPr>
        <w:tab/>
      </w:r>
    </w:p>
    <w:p w14:paraId="1352DCE6" w14:textId="6CF12A6F" w:rsidR="004B37AD" w:rsidRDefault="004B37AD" w:rsidP="00232051">
      <w:pPr>
        <w:rPr>
          <w:rFonts w:ascii="Tahoma" w:hAnsi="Tahoma" w:cs="Tahoma"/>
          <w:color w:val="32475B"/>
        </w:rPr>
      </w:pPr>
    </w:p>
    <w:p w14:paraId="113C5BCC" w14:textId="0DF623E7" w:rsidR="006F59CC" w:rsidRDefault="006F59CC" w:rsidP="00232051">
      <w:pPr>
        <w:rPr>
          <w:rFonts w:ascii="Tahoma" w:hAnsi="Tahoma" w:cs="Tahoma"/>
          <w:color w:val="32475B"/>
        </w:rPr>
      </w:pPr>
    </w:p>
    <w:p w14:paraId="36CC0BD7" w14:textId="77777777" w:rsidR="003D43B1" w:rsidRDefault="003D43B1" w:rsidP="00232051">
      <w:pPr>
        <w:rPr>
          <w:rFonts w:ascii="Tahoma" w:hAnsi="Tahoma" w:cs="Tahoma"/>
          <w:color w:val="32475B"/>
        </w:rPr>
      </w:pPr>
    </w:p>
    <w:p w14:paraId="12E3CE0B" w14:textId="77777777" w:rsidR="004B37AD" w:rsidRDefault="004B37AD" w:rsidP="00232051">
      <w:pPr>
        <w:rPr>
          <w:rFonts w:ascii="Tahoma" w:hAnsi="Tahoma" w:cs="Tahoma"/>
          <w:color w:val="32475B"/>
        </w:rPr>
      </w:pPr>
    </w:p>
    <w:p w14:paraId="005B206F" w14:textId="42F7EFBB" w:rsidR="004B37AD" w:rsidRDefault="004B37AD" w:rsidP="00232051">
      <w:pPr>
        <w:rPr>
          <w:rFonts w:ascii="Tahoma" w:hAnsi="Tahoma" w:cs="Tahoma"/>
          <w:color w:val="32475B"/>
        </w:rPr>
      </w:pPr>
    </w:p>
    <w:p w14:paraId="5F82F06E" w14:textId="77777777" w:rsidR="00944179" w:rsidRDefault="00944179" w:rsidP="00944179">
      <w:pPr>
        <w:jc w:val="both"/>
        <w:rPr>
          <w:rFonts w:ascii="Tahoma" w:hAnsi="Tahoma" w:cs="Tahoma"/>
          <w:b/>
          <w:color w:val="32475B"/>
          <w:sz w:val="20"/>
          <w:szCs w:val="20"/>
        </w:rPr>
      </w:pPr>
    </w:p>
    <w:p w14:paraId="3D914477" w14:textId="26DBF641" w:rsidR="00944179" w:rsidRPr="006B166B" w:rsidRDefault="00944179" w:rsidP="00944179">
      <w:pPr>
        <w:jc w:val="both"/>
        <w:rPr>
          <w:rFonts w:ascii="Tahoma" w:hAnsi="Tahoma" w:cs="Tahoma"/>
          <w:bCs/>
          <w:color w:val="32475B"/>
          <w:sz w:val="28"/>
          <w:szCs w:val="28"/>
        </w:rPr>
      </w:pPr>
      <w:r w:rsidRPr="006B166B">
        <w:rPr>
          <w:rFonts w:ascii="Tahoma" w:hAnsi="Tahoma" w:cs="Tahoma"/>
          <w:bCs/>
          <w:color w:val="32475B"/>
          <w:sz w:val="28"/>
          <w:szCs w:val="28"/>
        </w:rPr>
        <w:t>Energy: Oakwood Pink and Werk 1</w:t>
      </w:r>
    </w:p>
    <w:p w14:paraId="08FC6638" w14:textId="77777777" w:rsidR="00944179" w:rsidRPr="006B166B" w:rsidRDefault="00944179" w:rsidP="00944179">
      <w:pPr>
        <w:jc w:val="both"/>
        <w:rPr>
          <w:rFonts w:ascii="Tahoma" w:hAnsi="Tahoma" w:cs="Tahoma"/>
          <w:bCs/>
          <w:color w:val="32475B"/>
          <w:sz w:val="28"/>
          <w:szCs w:val="28"/>
        </w:rPr>
      </w:pPr>
    </w:p>
    <w:p w14:paraId="55EA35C7" w14:textId="77777777" w:rsidR="00944179" w:rsidRPr="006B166B" w:rsidRDefault="00944179" w:rsidP="00944179">
      <w:pPr>
        <w:jc w:val="both"/>
        <w:rPr>
          <w:rFonts w:ascii="Tahoma" w:hAnsi="Tahoma" w:cs="Tahoma"/>
          <w:bCs/>
          <w:color w:val="32475B"/>
          <w:sz w:val="28"/>
          <w:szCs w:val="28"/>
        </w:rPr>
      </w:pPr>
      <w:r w:rsidRPr="006B166B">
        <w:rPr>
          <w:rFonts w:ascii="Tahoma" w:hAnsi="Tahoma" w:cs="Tahoma"/>
          <w:bCs/>
          <w:color w:val="32475B"/>
          <w:sz w:val="28"/>
          <w:szCs w:val="28"/>
        </w:rPr>
        <w:t xml:space="preserve">Innovation: Ege </w:t>
      </w:r>
      <w:proofErr w:type="spellStart"/>
      <w:r w:rsidRPr="006B166B">
        <w:rPr>
          <w:rFonts w:ascii="Tahoma" w:hAnsi="Tahoma" w:cs="Tahoma"/>
          <w:bCs/>
          <w:color w:val="32475B"/>
          <w:sz w:val="28"/>
          <w:szCs w:val="28"/>
        </w:rPr>
        <w:t>Hydrofoxes</w:t>
      </w:r>
      <w:proofErr w:type="spellEnd"/>
    </w:p>
    <w:p w14:paraId="151DFF6B" w14:textId="77777777" w:rsidR="00944179" w:rsidRPr="006B166B" w:rsidRDefault="00944179" w:rsidP="00944179">
      <w:pPr>
        <w:jc w:val="both"/>
        <w:rPr>
          <w:rFonts w:ascii="Tahoma" w:hAnsi="Tahoma" w:cs="Tahoma"/>
          <w:bCs/>
          <w:color w:val="32475B"/>
          <w:sz w:val="28"/>
          <w:szCs w:val="28"/>
        </w:rPr>
      </w:pPr>
    </w:p>
    <w:p w14:paraId="3ADC6378" w14:textId="77777777" w:rsidR="00944179" w:rsidRPr="006B166B" w:rsidRDefault="00944179" w:rsidP="00944179">
      <w:pPr>
        <w:jc w:val="both"/>
        <w:rPr>
          <w:rFonts w:ascii="Tahoma" w:hAnsi="Tahoma" w:cs="Tahoma"/>
          <w:bCs/>
          <w:color w:val="32475B"/>
          <w:sz w:val="28"/>
          <w:szCs w:val="28"/>
        </w:rPr>
      </w:pPr>
      <w:r w:rsidRPr="006B166B">
        <w:rPr>
          <w:rFonts w:ascii="Tahoma" w:hAnsi="Tahoma" w:cs="Tahoma"/>
          <w:bCs/>
          <w:color w:val="32475B"/>
          <w:sz w:val="28"/>
          <w:szCs w:val="28"/>
        </w:rPr>
        <w:t xml:space="preserve">Design: </w:t>
      </w:r>
      <w:proofErr w:type="spellStart"/>
      <w:r w:rsidRPr="006B166B">
        <w:rPr>
          <w:rFonts w:ascii="Tahoma" w:hAnsi="Tahoma" w:cs="Tahoma"/>
          <w:bCs/>
          <w:color w:val="32475B"/>
          <w:sz w:val="28"/>
          <w:szCs w:val="28"/>
        </w:rPr>
        <w:t>Ase</w:t>
      </w:r>
      <w:proofErr w:type="spellEnd"/>
      <w:r w:rsidRPr="006B166B">
        <w:rPr>
          <w:rFonts w:ascii="Tahoma" w:hAnsi="Tahoma" w:cs="Tahoma"/>
          <w:bCs/>
          <w:color w:val="32475B"/>
          <w:sz w:val="28"/>
          <w:szCs w:val="28"/>
        </w:rPr>
        <w:t xml:space="preserve"> Racer</w:t>
      </w:r>
    </w:p>
    <w:p w14:paraId="33E0C3E4" w14:textId="77777777" w:rsidR="00944179" w:rsidRPr="006B166B" w:rsidRDefault="00944179" w:rsidP="00944179">
      <w:pPr>
        <w:jc w:val="both"/>
        <w:rPr>
          <w:rFonts w:ascii="Tahoma" w:hAnsi="Tahoma" w:cs="Tahoma"/>
          <w:bCs/>
          <w:color w:val="32475B"/>
          <w:sz w:val="28"/>
          <w:szCs w:val="28"/>
        </w:rPr>
      </w:pPr>
    </w:p>
    <w:p w14:paraId="50C7DEBD" w14:textId="77777777" w:rsidR="00944179" w:rsidRPr="006B166B" w:rsidRDefault="00944179" w:rsidP="00944179">
      <w:pPr>
        <w:jc w:val="both"/>
        <w:rPr>
          <w:rFonts w:ascii="Tahoma" w:hAnsi="Tahoma" w:cs="Tahoma"/>
          <w:bCs/>
          <w:color w:val="32475B"/>
          <w:sz w:val="28"/>
          <w:szCs w:val="28"/>
        </w:rPr>
      </w:pPr>
      <w:r w:rsidRPr="006B166B">
        <w:rPr>
          <w:rFonts w:ascii="Tahoma" w:hAnsi="Tahoma" w:cs="Tahoma"/>
          <w:bCs/>
          <w:color w:val="32475B"/>
          <w:sz w:val="28"/>
          <w:szCs w:val="28"/>
        </w:rPr>
        <w:t>Pit Stop: Oakwood Pink and Blue</w:t>
      </w:r>
    </w:p>
    <w:p w14:paraId="1EB8DB7E" w14:textId="77777777" w:rsidR="00944179" w:rsidRPr="006B166B" w:rsidRDefault="00944179" w:rsidP="00944179">
      <w:pPr>
        <w:jc w:val="both"/>
        <w:rPr>
          <w:rFonts w:ascii="Tahoma" w:hAnsi="Tahoma" w:cs="Tahoma"/>
          <w:bCs/>
          <w:color w:val="32475B"/>
          <w:sz w:val="28"/>
          <w:szCs w:val="28"/>
        </w:rPr>
      </w:pPr>
    </w:p>
    <w:p w14:paraId="7A4187BB" w14:textId="34C93AA7" w:rsidR="00944179" w:rsidRPr="006B166B" w:rsidRDefault="00944179" w:rsidP="00944179">
      <w:pPr>
        <w:jc w:val="both"/>
        <w:rPr>
          <w:rFonts w:ascii="Tahoma" w:hAnsi="Tahoma" w:cs="Tahoma"/>
          <w:bCs/>
          <w:color w:val="32475B"/>
          <w:sz w:val="28"/>
          <w:szCs w:val="28"/>
        </w:rPr>
      </w:pPr>
      <w:r w:rsidRPr="006B166B">
        <w:rPr>
          <w:rFonts w:ascii="Tahoma" w:hAnsi="Tahoma" w:cs="Tahoma"/>
          <w:bCs/>
          <w:color w:val="32475B"/>
          <w:sz w:val="28"/>
          <w:szCs w:val="28"/>
        </w:rPr>
        <w:t>Presentation: Alfa Racing 2</w:t>
      </w:r>
    </w:p>
    <w:p w14:paraId="26D01F54" w14:textId="77777777" w:rsidR="00944179" w:rsidRDefault="00944179" w:rsidP="004B37AD">
      <w:pPr>
        <w:jc w:val="both"/>
        <w:rPr>
          <w:rFonts w:ascii="Tahoma" w:hAnsi="Tahoma" w:cs="Tahoma"/>
          <w:b/>
          <w:color w:val="32475B"/>
          <w:sz w:val="20"/>
          <w:szCs w:val="20"/>
        </w:rPr>
      </w:pPr>
    </w:p>
    <w:p w14:paraId="78F6363D" w14:textId="093B3D56" w:rsidR="00944179" w:rsidRDefault="00944179" w:rsidP="004B37AD">
      <w:pPr>
        <w:jc w:val="both"/>
        <w:rPr>
          <w:rFonts w:ascii="Tahoma" w:hAnsi="Tahoma" w:cs="Tahoma"/>
          <w:b/>
          <w:color w:val="32475B"/>
          <w:sz w:val="20"/>
          <w:szCs w:val="20"/>
        </w:rPr>
      </w:pPr>
    </w:p>
    <w:p w14:paraId="40ACB78D" w14:textId="057D2B29" w:rsidR="00EE3111" w:rsidRDefault="00EE3111" w:rsidP="004B37AD">
      <w:pPr>
        <w:jc w:val="both"/>
        <w:rPr>
          <w:rFonts w:ascii="Tahoma" w:hAnsi="Tahoma" w:cs="Tahoma"/>
          <w:bCs/>
          <w:color w:val="32475B"/>
        </w:rPr>
      </w:pPr>
      <w:r>
        <w:rPr>
          <w:rFonts w:ascii="Tahoma" w:hAnsi="Tahoma" w:cs="Tahoma"/>
          <w:bCs/>
          <w:color w:val="32475B"/>
        </w:rPr>
        <w:t xml:space="preserve">The Horizon Educational team thanks each student </w:t>
      </w:r>
      <w:r w:rsidR="00037440">
        <w:rPr>
          <w:rFonts w:ascii="Tahoma" w:hAnsi="Tahoma" w:cs="Tahoma"/>
          <w:bCs/>
          <w:color w:val="32475B"/>
        </w:rPr>
        <w:t xml:space="preserve">and coach </w:t>
      </w:r>
      <w:r>
        <w:rPr>
          <w:rFonts w:ascii="Tahoma" w:hAnsi="Tahoma" w:cs="Tahoma"/>
          <w:bCs/>
          <w:color w:val="32475B"/>
        </w:rPr>
        <w:t>that participated in the 2021-2022 H2GP season</w:t>
      </w:r>
      <w:r w:rsidR="00037440">
        <w:rPr>
          <w:rFonts w:ascii="Tahoma" w:hAnsi="Tahoma" w:cs="Tahoma"/>
          <w:bCs/>
          <w:color w:val="32475B"/>
        </w:rPr>
        <w:t xml:space="preserve"> as well as the support we received from our partners and sponsors.</w:t>
      </w:r>
    </w:p>
    <w:p w14:paraId="5255F171" w14:textId="77777777" w:rsidR="00EE3111" w:rsidRPr="00EE3111" w:rsidRDefault="00EE3111" w:rsidP="004B37AD">
      <w:pPr>
        <w:jc w:val="both"/>
        <w:rPr>
          <w:rFonts w:ascii="Tahoma" w:hAnsi="Tahoma" w:cs="Tahoma"/>
          <w:bCs/>
          <w:color w:val="32475B"/>
        </w:rPr>
      </w:pPr>
    </w:p>
    <w:p w14:paraId="554ED642" w14:textId="77777777" w:rsidR="00EE3111" w:rsidRDefault="00EE3111" w:rsidP="004B37AD">
      <w:pPr>
        <w:jc w:val="both"/>
        <w:rPr>
          <w:rFonts w:ascii="Tahoma" w:hAnsi="Tahoma" w:cs="Tahoma"/>
          <w:b/>
          <w:color w:val="32475B"/>
          <w:sz w:val="20"/>
          <w:szCs w:val="20"/>
        </w:rPr>
      </w:pPr>
    </w:p>
    <w:p w14:paraId="2CA944ED" w14:textId="4B5202D5" w:rsidR="00C743A5" w:rsidRPr="00C743A5" w:rsidRDefault="00C743A5" w:rsidP="004B37AD">
      <w:pPr>
        <w:jc w:val="both"/>
        <w:rPr>
          <w:rFonts w:ascii="Tahoma" w:hAnsi="Tahoma" w:cs="Tahoma"/>
          <w:bCs/>
          <w:color w:val="32475B"/>
        </w:rPr>
      </w:pPr>
      <w:r>
        <w:rPr>
          <w:rFonts w:ascii="Tahoma" w:hAnsi="Tahoma" w:cs="Tahoma"/>
          <w:bCs/>
          <w:color w:val="32475B"/>
        </w:rPr>
        <w:t xml:space="preserve">While the winning teams from Saturday relish their victories Horizon Educational is already </w:t>
      </w:r>
      <w:r w:rsidR="007F56FF">
        <w:rPr>
          <w:rFonts w:ascii="Tahoma" w:hAnsi="Tahoma" w:cs="Tahoma"/>
          <w:bCs/>
          <w:color w:val="32475B"/>
        </w:rPr>
        <w:t>preparing</w:t>
      </w:r>
      <w:r>
        <w:rPr>
          <w:rFonts w:ascii="Tahoma" w:hAnsi="Tahoma" w:cs="Tahoma"/>
          <w:bCs/>
          <w:color w:val="32475B"/>
        </w:rPr>
        <w:t xml:space="preserve"> for the 2022-2023 H2GP season.  </w:t>
      </w:r>
      <w:r w:rsidR="004C5073">
        <w:rPr>
          <w:rFonts w:ascii="Tahoma" w:hAnsi="Tahoma" w:cs="Tahoma"/>
          <w:bCs/>
          <w:color w:val="32475B"/>
        </w:rPr>
        <w:t>We are looking forward to announcing more soon!</w:t>
      </w:r>
    </w:p>
    <w:p w14:paraId="3687C714" w14:textId="11ED2468" w:rsidR="00C743A5" w:rsidRDefault="00C743A5" w:rsidP="004B37AD">
      <w:pPr>
        <w:jc w:val="both"/>
        <w:rPr>
          <w:rFonts w:ascii="Tahoma" w:hAnsi="Tahoma" w:cs="Tahoma"/>
          <w:b/>
          <w:color w:val="32475B"/>
          <w:sz w:val="20"/>
          <w:szCs w:val="20"/>
        </w:rPr>
      </w:pPr>
    </w:p>
    <w:p w14:paraId="519A70F6" w14:textId="2CEC7CA3" w:rsidR="00C743A5" w:rsidRDefault="00C743A5" w:rsidP="004B37AD">
      <w:pPr>
        <w:jc w:val="both"/>
        <w:rPr>
          <w:rFonts w:ascii="Tahoma" w:hAnsi="Tahoma" w:cs="Tahoma"/>
          <w:b/>
          <w:color w:val="32475B"/>
          <w:sz w:val="20"/>
          <w:szCs w:val="20"/>
        </w:rPr>
      </w:pPr>
    </w:p>
    <w:p w14:paraId="077648F1" w14:textId="5FD90337" w:rsidR="00C743A5" w:rsidRDefault="00C743A5" w:rsidP="004B37AD">
      <w:pPr>
        <w:jc w:val="both"/>
        <w:rPr>
          <w:rFonts w:ascii="Tahoma" w:hAnsi="Tahoma" w:cs="Tahoma"/>
          <w:b/>
          <w:color w:val="32475B"/>
          <w:sz w:val="20"/>
          <w:szCs w:val="20"/>
        </w:rPr>
      </w:pPr>
    </w:p>
    <w:p w14:paraId="235D41A1" w14:textId="77777777" w:rsidR="00C743A5" w:rsidRDefault="00C743A5" w:rsidP="004B37AD">
      <w:pPr>
        <w:jc w:val="both"/>
        <w:rPr>
          <w:rFonts w:ascii="Tahoma" w:hAnsi="Tahoma" w:cs="Tahoma"/>
          <w:b/>
          <w:color w:val="32475B"/>
          <w:sz w:val="20"/>
          <w:szCs w:val="20"/>
        </w:rPr>
      </w:pPr>
    </w:p>
    <w:p w14:paraId="44BA9ACF" w14:textId="7610E9DA" w:rsidR="00944179" w:rsidRDefault="00944179" w:rsidP="004B37AD">
      <w:pPr>
        <w:jc w:val="both"/>
        <w:rPr>
          <w:rFonts w:ascii="Tahoma" w:hAnsi="Tahoma" w:cs="Tahoma"/>
          <w:b/>
          <w:color w:val="32475B"/>
          <w:sz w:val="20"/>
          <w:szCs w:val="20"/>
        </w:rPr>
      </w:pPr>
    </w:p>
    <w:p w14:paraId="01E8405E" w14:textId="45FA067A" w:rsidR="004C5073" w:rsidRDefault="004C5073" w:rsidP="004B37AD">
      <w:pPr>
        <w:jc w:val="both"/>
        <w:rPr>
          <w:rFonts w:ascii="Tahoma" w:hAnsi="Tahoma" w:cs="Tahoma"/>
          <w:b/>
          <w:color w:val="32475B"/>
          <w:sz w:val="20"/>
          <w:szCs w:val="20"/>
        </w:rPr>
      </w:pPr>
    </w:p>
    <w:p w14:paraId="23D7563C" w14:textId="77777777" w:rsidR="004C5073" w:rsidRDefault="004C5073" w:rsidP="004B37AD">
      <w:pPr>
        <w:jc w:val="both"/>
        <w:rPr>
          <w:rFonts w:ascii="Tahoma" w:hAnsi="Tahoma" w:cs="Tahoma"/>
          <w:b/>
          <w:color w:val="32475B"/>
          <w:sz w:val="20"/>
          <w:szCs w:val="20"/>
        </w:rPr>
      </w:pPr>
    </w:p>
    <w:p w14:paraId="1FE5406F" w14:textId="77777777" w:rsidR="00944179" w:rsidRDefault="00944179" w:rsidP="004B37AD">
      <w:pPr>
        <w:jc w:val="both"/>
        <w:rPr>
          <w:rFonts w:ascii="Tahoma" w:hAnsi="Tahoma" w:cs="Tahoma"/>
          <w:b/>
          <w:color w:val="32475B"/>
          <w:sz w:val="20"/>
          <w:szCs w:val="20"/>
        </w:rPr>
      </w:pPr>
    </w:p>
    <w:p w14:paraId="31E931E9" w14:textId="45D1E259" w:rsidR="00DA7535" w:rsidRDefault="004B37AD" w:rsidP="004B37AD">
      <w:pPr>
        <w:jc w:val="both"/>
        <w:rPr>
          <w:rFonts w:ascii="Tahoma" w:hAnsi="Tahoma" w:cs="Tahoma"/>
          <w:color w:val="32475B"/>
          <w:sz w:val="20"/>
          <w:szCs w:val="20"/>
        </w:rPr>
      </w:pPr>
      <w:r w:rsidRPr="00F22C72">
        <w:rPr>
          <w:rFonts w:ascii="Tahoma" w:hAnsi="Tahoma" w:cs="Tahoma"/>
          <w:b/>
          <w:color w:val="32475B"/>
          <w:sz w:val="20"/>
          <w:szCs w:val="20"/>
        </w:rPr>
        <w:t>About Horizon Educational:</w:t>
      </w:r>
      <w:r w:rsidRPr="00F22C72">
        <w:rPr>
          <w:rFonts w:ascii="Tahoma" w:hAnsi="Tahoma" w:cs="Tahoma"/>
          <w:color w:val="32475B"/>
          <w:sz w:val="20"/>
          <w:szCs w:val="20"/>
        </w:rPr>
        <w:t xml:space="preserve"> Founded in 2003, Horizon Fuel Cell Technologies </w:t>
      </w:r>
      <w:r w:rsidR="001A19E2">
        <w:rPr>
          <w:rFonts w:ascii="Tahoma" w:hAnsi="Tahoma" w:cs="Tahoma"/>
          <w:color w:val="32475B"/>
          <w:sz w:val="20"/>
          <w:szCs w:val="20"/>
        </w:rPr>
        <w:t xml:space="preserve">(HFCT) </w:t>
      </w:r>
      <w:r w:rsidRPr="00F22C72">
        <w:rPr>
          <w:rFonts w:ascii="Tahoma" w:hAnsi="Tahoma" w:cs="Tahoma"/>
          <w:color w:val="32475B"/>
          <w:sz w:val="20"/>
          <w:szCs w:val="20"/>
        </w:rPr>
        <w:t xml:space="preserve">began the sale of miniature fuel cells to demonstrate the technology to schools and students around the world, meanwhile investing into R&amp;D of more advanced products and industrial applications. In 2013, Horizon Educational was formed as an independent </w:t>
      </w:r>
      <w:r w:rsidR="001A19E2">
        <w:rPr>
          <w:rFonts w:ascii="Tahoma" w:hAnsi="Tahoma" w:cs="Tahoma"/>
          <w:color w:val="32475B"/>
          <w:sz w:val="20"/>
          <w:szCs w:val="20"/>
        </w:rPr>
        <w:t>organization of HFCT</w:t>
      </w:r>
      <w:r w:rsidRPr="00F22C72">
        <w:rPr>
          <w:rFonts w:ascii="Tahoma" w:hAnsi="Tahoma" w:cs="Tahoma"/>
          <w:color w:val="32475B"/>
          <w:sz w:val="20"/>
          <w:szCs w:val="20"/>
        </w:rPr>
        <w:t xml:space="preserve"> dedicated to the deployment of a complete range of educational solutions.  In 2016 Horizon Educational launched the H2GP program where it pairs a structured hydrogen fuel cell curriculum with a hands-on FCEV racing series.  Today, the H2GP program is the only one for </w:t>
      </w:r>
      <w:r w:rsidR="008A39A5">
        <w:rPr>
          <w:rFonts w:ascii="Tahoma" w:hAnsi="Tahoma" w:cs="Tahoma"/>
          <w:color w:val="32475B"/>
          <w:sz w:val="20"/>
          <w:szCs w:val="20"/>
        </w:rPr>
        <w:t xml:space="preserve">high school </w:t>
      </w:r>
      <w:r w:rsidRPr="00F22C72">
        <w:rPr>
          <w:rFonts w:ascii="Tahoma" w:hAnsi="Tahoma" w:cs="Tahoma"/>
          <w:color w:val="32475B"/>
          <w:sz w:val="20"/>
          <w:szCs w:val="20"/>
        </w:rPr>
        <w:t>students globally that empowers them to pursue careers in the hydrogen and fuel cell industry, and it also offers the only global FCEV racing competition annually</w:t>
      </w:r>
      <w:r>
        <w:rPr>
          <w:rFonts w:ascii="Tahoma" w:hAnsi="Tahoma" w:cs="Tahoma"/>
          <w:color w:val="32475B"/>
          <w:sz w:val="20"/>
          <w:szCs w:val="20"/>
        </w:rPr>
        <w:t>.</w:t>
      </w:r>
    </w:p>
    <w:p w14:paraId="560CFAC3" w14:textId="4AFCF0E4" w:rsidR="003D43B1" w:rsidRDefault="003D43B1" w:rsidP="006F59CC">
      <w:pPr>
        <w:ind w:right="423"/>
        <w:rPr>
          <w:rFonts w:ascii="Tahoma" w:hAnsi="Tahoma" w:cs="Tahoma"/>
          <w:color w:val="32475B"/>
        </w:rPr>
      </w:pPr>
    </w:p>
    <w:p w14:paraId="64B243CD" w14:textId="25DFFBAC" w:rsidR="003D43B1" w:rsidRDefault="003D43B1" w:rsidP="006F59CC">
      <w:pPr>
        <w:ind w:right="423"/>
        <w:rPr>
          <w:rFonts w:ascii="Tahoma" w:hAnsi="Tahoma" w:cs="Tahoma"/>
          <w:color w:val="32475B"/>
        </w:rPr>
      </w:pPr>
    </w:p>
    <w:p w14:paraId="1CC6B40D" w14:textId="77777777" w:rsidR="003D43B1" w:rsidRPr="002D7259" w:rsidRDefault="003D43B1" w:rsidP="006F59CC">
      <w:pPr>
        <w:ind w:right="423"/>
        <w:rPr>
          <w:rFonts w:ascii="Tahoma" w:hAnsi="Tahoma" w:cs="Tahoma"/>
          <w:color w:val="32475B"/>
        </w:rPr>
      </w:pPr>
    </w:p>
    <w:p w14:paraId="6CA41687" w14:textId="77777777" w:rsidR="006F59CC" w:rsidRPr="002D7259" w:rsidRDefault="006F59CC" w:rsidP="006F59CC">
      <w:pPr>
        <w:ind w:right="423"/>
        <w:rPr>
          <w:rFonts w:ascii="Tahoma" w:hAnsi="Tahoma" w:cs="Tahoma"/>
          <w:color w:val="32475B"/>
        </w:rPr>
      </w:pPr>
      <w:r w:rsidRPr="002D7259">
        <w:rPr>
          <w:rFonts w:ascii="Tahoma" w:hAnsi="Tahoma" w:cs="Tahoma"/>
          <w:color w:val="32475B"/>
        </w:rPr>
        <w:t>Jesse Lyon</w:t>
      </w:r>
    </w:p>
    <w:p w14:paraId="6E0125C3" w14:textId="77777777" w:rsidR="006F59CC" w:rsidRPr="002D7259" w:rsidRDefault="006F59CC" w:rsidP="006F59CC">
      <w:pPr>
        <w:ind w:right="423"/>
        <w:rPr>
          <w:rFonts w:ascii="Tahoma" w:hAnsi="Tahoma" w:cs="Tahoma"/>
          <w:color w:val="32475B"/>
        </w:rPr>
      </w:pPr>
      <w:r w:rsidRPr="002D7259">
        <w:rPr>
          <w:rFonts w:ascii="Tahoma" w:hAnsi="Tahoma" w:cs="Tahoma"/>
          <w:color w:val="32475B"/>
        </w:rPr>
        <w:t>Horizon Educational</w:t>
      </w:r>
    </w:p>
    <w:p w14:paraId="3D129942" w14:textId="77777777" w:rsidR="006F59CC" w:rsidRPr="00524C25" w:rsidRDefault="006F59CC" w:rsidP="006F59CC">
      <w:pPr>
        <w:ind w:right="423"/>
        <w:rPr>
          <w:rFonts w:ascii="Tahoma" w:hAnsi="Tahoma" w:cs="Tahoma"/>
          <w:color w:val="32475B"/>
        </w:rPr>
      </w:pPr>
      <w:r w:rsidRPr="00B7126B">
        <w:rPr>
          <w:rFonts w:ascii="Tahoma" w:hAnsi="Tahoma" w:cs="Tahoma"/>
          <w:color w:val="32475B"/>
        </w:rPr>
        <w:t>916.244.4017</w:t>
      </w:r>
    </w:p>
    <w:p w14:paraId="0D8E56B7" w14:textId="77777777" w:rsidR="006F59CC" w:rsidRDefault="002C553A" w:rsidP="006F59CC">
      <w:pPr>
        <w:ind w:right="423"/>
        <w:rPr>
          <w:rFonts w:ascii="Tahoma" w:hAnsi="Tahoma" w:cs="Tahoma"/>
          <w:color w:val="32475B"/>
        </w:rPr>
      </w:pPr>
      <w:hyperlink r:id="rId12" w:history="1">
        <w:r w:rsidR="006F59CC" w:rsidRPr="006429DA">
          <w:rPr>
            <w:rStyle w:val="Hyperlink"/>
            <w:rFonts w:ascii="Tahoma" w:hAnsi="Tahoma" w:cs="Tahoma"/>
          </w:rPr>
          <w:t>jesse@horizoneducational.com</w:t>
        </w:r>
      </w:hyperlink>
    </w:p>
    <w:p w14:paraId="71AC6C83" w14:textId="77777777" w:rsidR="006F59CC" w:rsidRPr="004B37AD" w:rsidRDefault="006F59CC" w:rsidP="004B37AD">
      <w:pPr>
        <w:jc w:val="both"/>
        <w:rPr>
          <w:rFonts w:ascii="Tahoma" w:hAnsi="Tahoma" w:cs="Tahoma"/>
          <w:color w:val="32475B"/>
          <w:sz w:val="20"/>
          <w:szCs w:val="20"/>
        </w:rPr>
      </w:pPr>
    </w:p>
    <w:sectPr w:rsidR="006F59CC" w:rsidRPr="004B37AD" w:rsidSect="00232051">
      <w:headerReference w:type="default" r:id="rId13"/>
      <w:footerReference w:type="default" r:id="rId14"/>
      <w:pgSz w:w="11906" w:h="16838"/>
      <w:pgMar w:top="1418" w:right="565" w:bottom="1418" w:left="85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37C641" w14:textId="77777777" w:rsidR="002C553A" w:rsidRDefault="002C553A" w:rsidP="00A7611F">
      <w:r>
        <w:separator/>
      </w:r>
    </w:p>
  </w:endnote>
  <w:endnote w:type="continuationSeparator" w:id="0">
    <w:p w14:paraId="35BB448E" w14:textId="77777777" w:rsidR="002C553A" w:rsidRDefault="002C553A" w:rsidP="00A76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8E5D1" w14:textId="2EFFAEFE" w:rsidR="00A7611F" w:rsidRDefault="00A7611F" w:rsidP="00A7611F">
    <w:pPr>
      <w:pStyle w:val="Footer"/>
      <w:tabs>
        <w:tab w:val="clear" w:pos="9072"/>
        <w:tab w:val="right" w:pos="10348"/>
      </w:tabs>
      <w:ind w:left="-1418"/>
    </w:pPr>
    <w:r>
      <w:rPr>
        <w:noProof/>
      </w:rPr>
      <w:drawing>
        <wp:inline distT="0" distB="0" distL="0" distR="0" wp14:anchorId="7073B535" wp14:editId="0502A1FE">
          <wp:extent cx="7904480" cy="379095"/>
          <wp:effectExtent l="0" t="0" r="0" b="1905"/>
          <wp:docPr id="5" name="Obrázek 5" descr="Obsah obrázku text, snímek obrazovky&#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ázek 5" descr="Obsah obrázku text, snímek obrazovky&#10;&#10;Popis byl vytvořen automaticky"/>
                  <pic:cNvPicPr/>
                </pic:nvPicPr>
                <pic:blipFill rotWithShape="1">
                  <a:blip r:embed="rId1">
                    <a:extLst>
                      <a:ext uri="{28A0092B-C50C-407E-A947-70E740481C1C}">
                        <a14:useLocalDpi xmlns:a14="http://schemas.microsoft.com/office/drawing/2010/main" val="0"/>
                      </a:ext>
                    </a:extLst>
                  </a:blip>
                  <a:srcRect t="96443"/>
                  <a:stretch/>
                </pic:blipFill>
                <pic:spPr bwMode="auto">
                  <a:xfrm>
                    <a:off x="0" y="0"/>
                    <a:ext cx="8250524" cy="395691"/>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E68655" w14:textId="77777777" w:rsidR="002C553A" w:rsidRDefault="002C553A" w:rsidP="00A7611F">
      <w:r>
        <w:separator/>
      </w:r>
    </w:p>
  </w:footnote>
  <w:footnote w:type="continuationSeparator" w:id="0">
    <w:p w14:paraId="27B34C5C" w14:textId="77777777" w:rsidR="002C553A" w:rsidRDefault="002C553A" w:rsidP="00A761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7576C" w14:textId="71684C46" w:rsidR="00A7611F" w:rsidRDefault="00A7611F" w:rsidP="00A7611F">
    <w:pPr>
      <w:pStyle w:val="Header"/>
      <w:ind w:left="-1417"/>
    </w:pPr>
    <w:r>
      <w:rPr>
        <w:noProof/>
      </w:rPr>
      <w:drawing>
        <wp:inline distT="0" distB="0" distL="0" distR="0" wp14:anchorId="42DE8367" wp14:editId="1C5C6344">
          <wp:extent cx="7965440" cy="274298"/>
          <wp:effectExtent l="0" t="0" r="0" b="5715"/>
          <wp:docPr id="1" name="Obrázek 1" descr="Obsah obrázku text, snímek obrazovky&#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Obsah obrázku text, snímek obrazovky&#10;&#10;Popis byl vytvořen automaticky"/>
                  <pic:cNvPicPr/>
                </pic:nvPicPr>
                <pic:blipFill rotWithShape="1">
                  <a:blip r:embed="rId1">
                    <a:extLst>
                      <a:ext uri="{28A0092B-C50C-407E-A947-70E740481C1C}">
                        <a14:useLocalDpi xmlns:a14="http://schemas.microsoft.com/office/drawing/2010/main" val="0"/>
                      </a:ext>
                    </a:extLst>
                  </a:blip>
                  <a:srcRect b="97428"/>
                  <a:stretch/>
                </pic:blipFill>
                <pic:spPr bwMode="auto">
                  <a:xfrm>
                    <a:off x="0" y="0"/>
                    <a:ext cx="8636413" cy="297404"/>
                  </a:xfrm>
                  <a:prstGeom prst="rect">
                    <a:avLst/>
                  </a:prstGeom>
                  <a:ln>
                    <a:noFill/>
                  </a:ln>
                  <a:extLst>
                    <a:ext uri="{53640926-AAD7-44D8-BBD7-CCE9431645EC}">
                      <a14:shadowObscured xmlns:a14="http://schemas.microsoft.com/office/drawing/2010/main"/>
                    </a:ext>
                  </a:extLst>
                </pic:spPr>
              </pic:pic>
            </a:graphicData>
          </a:graphic>
        </wp:inline>
      </w:drawing>
    </w:r>
  </w:p>
  <w:p w14:paraId="63D8CD19" w14:textId="2C94F310" w:rsidR="00A7611F" w:rsidRDefault="00A7611F" w:rsidP="00A7611F">
    <w:pPr>
      <w:pStyle w:val="Header"/>
      <w:ind w:left="-1417" w:right="282"/>
      <w:jc w:val="right"/>
    </w:pPr>
    <w:r>
      <w:t xml:space="preserve">    </w:t>
    </w:r>
    <w:r>
      <w:rPr>
        <w:noProof/>
      </w:rPr>
      <w:drawing>
        <wp:inline distT="0" distB="0" distL="0" distR="0" wp14:anchorId="448E5D61" wp14:editId="49634B96">
          <wp:extent cx="2620281" cy="487680"/>
          <wp:effectExtent l="0" t="0" r="0" b="0"/>
          <wp:docPr id="2" name="Obrázek 2"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descr="Obsah obrázku text&#10;&#10;Popis byl vytvořen automaticky"/>
                  <pic:cNvPicPr/>
                </pic:nvPicPr>
                <pic:blipFill rotWithShape="1">
                  <a:blip r:embed="rId2">
                    <a:extLst>
                      <a:ext uri="{28A0092B-C50C-407E-A947-70E740481C1C}">
                        <a14:useLocalDpi xmlns:a14="http://schemas.microsoft.com/office/drawing/2010/main" val="0"/>
                      </a:ext>
                    </a:extLst>
                  </a:blip>
                  <a:srcRect t="31924" b="32345"/>
                  <a:stretch/>
                </pic:blipFill>
                <pic:spPr bwMode="auto">
                  <a:xfrm>
                    <a:off x="0" y="0"/>
                    <a:ext cx="2673798" cy="497640"/>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Pr>
        <w:noProof/>
      </w:rPr>
      <w:drawing>
        <wp:inline distT="0" distB="0" distL="0" distR="0" wp14:anchorId="125AD7DC" wp14:editId="4217E02C">
          <wp:extent cx="1178560" cy="316890"/>
          <wp:effectExtent l="0" t="0" r="2540" b="635"/>
          <wp:docPr id="4" name="Obrázek 4" descr="Obsah obrázku text, exteriér, jídelní nádobí, podepsa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4" descr="Obsah obrázku text, exteriér, jídelní nádobí, podepsat&#10;&#10;Popis byl vytvořen automaticky"/>
                  <pic:cNvPicPr/>
                </pic:nvPicPr>
                <pic:blipFill>
                  <a:blip r:embed="rId3">
                    <a:extLst>
                      <a:ext uri="{28A0092B-C50C-407E-A947-70E740481C1C}">
                        <a14:useLocalDpi xmlns:a14="http://schemas.microsoft.com/office/drawing/2010/main" val="0"/>
                      </a:ext>
                    </a:extLst>
                  </a:blip>
                  <a:stretch>
                    <a:fillRect/>
                  </a:stretch>
                </pic:blipFill>
                <pic:spPr>
                  <a:xfrm>
                    <a:off x="0" y="0"/>
                    <a:ext cx="1206482" cy="324398"/>
                  </a:xfrm>
                  <a:prstGeom prst="rect">
                    <a:avLst/>
                  </a:prstGeom>
                </pic:spPr>
              </pic:pic>
            </a:graphicData>
          </a:graphic>
        </wp:inline>
      </w:drawing>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11F"/>
    <w:rsid w:val="00004E27"/>
    <w:rsid w:val="00037440"/>
    <w:rsid w:val="00071E53"/>
    <w:rsid w:val="00085B6F"/>
    <w:rsid w:val="00086B7F"/>
    <w:rsid w:val="000D30B5"/>
    <w:rsid w:val="001016B0"/>
    <w:rsid w:val="001A19E2"/>
    <w:rsid w:val="001E2AD7"/>
    <w:rsid w:val="00224566"/>
    <w:rsid w:val="00230906"/>
    <w:rsid w:val="00232051"/>
    <w:rsid w:val="00234781"/>
    <w:rsid w:val="00294AF0"/>
    <w:rsid w:val="002C553A"/>
    <w:rsid w:val="00323002"/>
    <w:rsid w:val="00333FA6"/>
    <w:rsid w:val="003652D6"/>
    <w:rsid w:val="003C69DF"/>
    <w:rsid w:val="003D43B1"/>
    <w:rsid w:val="003F6AF9"/>
    <w:rsid w:val="004B37AD"/>
    <w:rsid w:val="004C085F"/>
    <w:rsid w:val="004C5073"/>
    <w:rsid w:val="004F6596"/>
    <w:rsid w:val="00545868"/>
    <w:rsid w:val="00565D90"/>
    <w:rsid w:val="00574545"/>
    <w:rsid w:val="005C6E71"/>
    <w:rsid w:val="00613BFF"/>
    <w:rsid w:val="006B166B"/>
    <w:rsid w:val="006F2372"/>
    <w:rsid w:val="006F59CC"/>
    <w:rsid w:val="00737B72"/>
    <w:rsid w:val="007F56FF"/>
    <w:rsid w:val="008040F4"/>
    <w:rsid w:val="008649BB"/>
    <w:rsid w:val="00897AE9"/>
    <w:rsid w:val="008A39A5"/>
    <w:rsid w:val="008E4357"/>
    <w:rsid w:val="008F722D"/>
    <w:rsid w:val="009220F3"/>
    <w:rsid w:val="00944179"/>
    <w:rsid w:val="00986767"/>
    <w:rsid w:val="00A037A4"/>
    <w:rsid w:val="00A10F56"/>
    <w:rsid w:val="00A25C3D"/>
    <w:rsid w:val="00A7611F"/>
    <w:rsid w:val="00AB4702"/>
    <w:rsid w:val="00B7126B"/>
    <w:rsid w:val="00BC22C7"/>
    <w:rsid w:val="00C00F10"/>
    <w:rsid w:val="00C11C38"/>
    <w:rsid w:val="00C743A5"/>
    <w:rsid w:val="00D04DF7"/>
    <w:rsid w:val="00D236D7"/>
    <w:rsid w:val="00D415FC"/>
    <w:rsid w:val="00DF50B8"/>
    <w:rsid w:val="00E7631A"/>
    <w:rsid w:val="00EE3111"/>
    <w:rsid w:val="00F26773"/>
    <w:rsid w:val="00F85696"/>
    <w:rsid w:val="00F9158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D9A1A0"/>
  <w15:chartTrackingRefBased/>
  <w15:docId w15:val="{36589170-EE95-EB43-883C-8B1845F74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2051"/>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611F"/>
    <w:pPr>
      <w:tabs>
        <w:tab w:val="center" w:pos="4536"/>
        <w:tab w:val="right" w:pos="9072"/>
      </w:tabs>
    </w:pPr>
    <w:rPr>
      <w:lang w:val="cs-CZ"/>
    </w:rPr>
  </w:style>
  <w:style w:type="character" w:customStyle="1" w:styleId="HeaderChar">
    <w:name w:val="Header Char"/>
    <w:basedOn w:val="DefaultParagraphFont"/>
    <w:link w:val="Header"/>
    <w:uiPriority w:val="99"/>
    <w:rsid w:val="00A7611F"/>
  </w:style>
  <w:style w:type="paragraph" w:styleId="Footer">
    <w:name w:val="footer"/>
    <w:basedOn w:val="Normal"/>
    <w:link w:val="FooterChar"/>
    <w:uiPriority w:val="99"/>
    <w:unhideWhenUsed/>
    <w:rsid w:val="00A7611F"/>
    <w:pPr>
      <w:tabs>
        <w:tab w:val="center" w:pos="4536"/>
        <w:tab w:val="right" w:pos="9072"/>
      </w:tabs>
    </w:pPr>
    <w:rPr>
      <w:lang w:val="cs-CZ"/>
    </w:rPr>
  </w:style>
  <w:style w:type="character" w:customStyle="1" w:styleId="FooterChar">
    <w:name w:val="Footer Char"/>
    <w:basedOn w:val="DefaultParagraphFont"/>
    <w:link w:val="Footer"/>
    <w:uiPriority w:val="99"/>
    <w:rsid w:val="00A7611F"/>
  </w:style>
  <w:style w:type="character" w:styleId="Hyperlink">
    <w:name w:val="Hyperlink"/>
    <w:basedOn w:val="DefaultParagraphFont"/>
    <w:uiPriority w:val="99"/>
    <w:unhideWhenUsed/>
    <w:rsid w:val="00232051"/>
    <w:rPr>
      <w:color w:val="0563C1" w:themeColor="hyperlink"/>
      <w:u w:val="single"/>
    </w:rPr>
  </w:style>
  <w:style w:type="character" w:styleId="UnresolvedMention">
    <w:name w:val="Unresolved Mention"/>
    <w:basedOn w:val="DefaultParagraphFont"/>
    <w:uiPriority w:val="99"/>
    <w:semiHidden/>
    <w:unhideWhenUsed/>
    <w:rsid w:val="002320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jesse@horizoneducational.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6F4B0046ED11BE459D6448DFF86C7CA7" ma:contentTypeVersion="13" ma:contentTypeDescription="Vytvoří nový dokument" ma:contentTypeScope="" ma:versionID="0cc69fd30db3bbc705a819284a4b8dd3">
  <xsd:schema xmlns:xsd="http://www.w3.org/2001/XMLSchema" xmlns:xs="http://www.w3.org/2001/XMLSchema" xmlns:p="http://schemas.microsoft.com/office/2006/metadata/properties" xmlns:ns2="3b551fe5-994f-461c-9952-50457ddbe9d2" xmlns:ns3="65342464-89e8-45be-a6b6-76ec2cfaafb3" targetNamespace="http://schemas.microsoft.com/office/2006/metadata/properties" ma:root="true" ma:fieldsID="726fe0e32c60e65548e0c45a9164835a" ns2:_="" ns3:_="">
    <xsd:import namespace="3b551fe5-994f-461c-9952-50457ddbe9d2"/>
    <xsd:import namespace="65342464-89e8-45be-a6b6-76ec2cfaafb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551fe5-994f-461c-9952-50457ddbe9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5342464-89e8-45be-a6b6-76ec2cfaafb3" elementFormDefault="qualified">
    <xsd:import namespace="http://schemas.microsoft.com/office/2006/documentManagement/types"/>
    <xsd:import namespace="http://schemas.microsoft.com/office/infopath/2007/PartnerControls"/>
    <xsd:element name="SharedWithUsers" ma:index="16"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4C0107-3A9A-E549-A3D2-6F7F339AA0D1}">
  <ds:schemaRefs>
    <ds:schemaRef ds:uri="http://schemas.openxmlformats.org/officeDocument/2006/bibliography"/>
  </ds:schemaRefs>
</ds:datastoreItem>
</file>

<file path=customXml/itemProps2.xml><?xml version="1.0" encoding="utf-8"?>
<ds:datastoreItem xmlns:ds="http://schemas.openxmlformats.org/officeDocument/2006/customXml" ds:itemID="{4AE41881-FD67-4AA2-85BD-644C091E44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551fe5-994f-461c-9952-50457ddbe9d2"/>
    <ds:schemaRef ds:uri="65342464-89e8-45be-a6b6-76ec2cfaaf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0DBE28-46B9-41D0-B9CC-D297F2B639DB}">
  <ds:schemaRefs>
    <ds:schemaRef ds:uri="http://schemas.microsoft.com/sharepoint/v3/contenttype/forms"/>
  </ds:schemaRefs>
</ds:datastoreItem>
</file>

<file path=customXml/itemProps4.xml><?xml version="1.0" encoding="utf-8"?>
<ds:datastoreItem xmlns:ds="http://schemas.openxmlformats.org/officeDocument/2006/customXml" ds:itemID="{4E81C20A-B2FB-4502-AF2B-2223F49F0B1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734</Words>
  <Characters>4184</Characters>
  <Application>Microsoft Office Word</Application>
  <DocSecurity>0</DocSecurity>
  <Lines>34</Lines>
  <Paragraphs>9</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4909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Sabrina Pliskova</dc:creator>
  <cp:keywords/>
  <dc:description/>
  <cp:lastModifiedBy>Jesse Lyon</cp:lastModifiedBy>
  <cp:revision>4</cp:revision>
  <dcterms:created xsi:type="dcterms:W3CDTF">2022-06-08T13:16:00Z</dcterms:created>
  <dcterms:modified xsi:type="dcterms:W3CDTF">2022-06-08T13:18:00Z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0x0101006F4B0046ED11BE459D6448DFF86C7CA7</vt:lpwstr>
  </property>
</Properties>
</file>